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附件2</w:t>
      </w:r>
    </w:p>
    <w:p>
      <w:pPr>
        <w:spacing w:line="600" w:lineRule="exact"/>
        <w:jc w:val="center"/>
        <w:rPr>
          <w:rFonts w:ascii="黑体" w:hAnsi="黑体" w:eastAsia="黑体" w:cs="黑体"/>
          <w:sz w:val="36"/>
          <w:szCs w:val="36"/>
        </w:rPr>
      </w:pP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  <w:t>贵州省水利行业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2024年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  <w:t>“安全生产月”</w:t>
      </w: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  <w:t>活动方案</w:t>
      </w: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</w:pPr>
    </w:p>
    <w:p>
      <w:pPr>
        <w:pageBreakBefore w:val="0"/>
        <w:kinsoku/>
        <w:overflowPunct/>
        <w:topLinePunct w:val="0"/>
        <w:autoSpaceDE/>
        <w:autoSpaceDN/>
        <w:bidi w:val="0"/>
        <w:spacing w:line="60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  <w:t>一、“一把手”谈安全生产活动</w:t>
      </w:r>
    </w:p>
    <w:p>
      <w:pPr>
        <w:pageBreakBefore w:val="0"/>
        <w:kinsoku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</w:rPr>
        <w:t>安全生产月</w:t>
      </w:r>
      <w:r>
        <w:rPr>
          <w:rFonts w:hint="default" w:ascii="仿宋_GB2312" w:hAnsi="仿宋_GB2312" w:eastAsia="仿宋_GB2312" w:cs="仿宋_GB2312"/>
          <w:sz w:val="32"/>
          <w:szCs w:val="32"/>
          <w:lang w:val="e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</w:rPr>
        <w:t>期间，邀请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省水投（集团）公司、厅</w:t>
      </w:r>
      <w:r>
        <w:rPr>
          <w:rFonts w:hint="eastAsia" w:ascii="仿宋_GB2312" w:hAnsi="仿宋_GB2312" w:eastAsia="仿宋_GB2312" w:cs="仿宋_GB2312"/>
          <w:sz w:val="32"/>
          <w:szCs w:val="32"/>
        </w:rPr>
        <w:t>直属各单位和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各市（州）水务局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主要负责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同志</w:t>
      </w:r>
      <w:r>
        <w:rPr>
          <w:rFonts w:hint="eastAsia" w:ascii="仿宋_GB2312" w:hAnsi="仿宋_GB2312" w:eastAsia="仿宋_GB2312" w:cs="仿宋_GB2312"/>
          <w:sz w:val="32"/>
          <w:szCs w:val="32"/>
        </w:rPr>
        <w:t>撰写以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贯彻落实习近平总书记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关于安全生产重要论述、持续深入推进水利安全生产风险管控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“六项机制”落地见效、为水网建设三年攻坚行动及增发国债项目实施提供安全保障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为主题的署名文章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。鼓励县（市、区）水行政主管部门和生产经营单位主要负责人积极投稿。</w:t>
      </w:r>
    </w:p>
    <w:p>
      <w:pPr>
        <w:pageBreakBefore w:val="0"/>
        <w:kinsoku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文章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可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围绕以下一个方面或多个方面展开，谈如何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树牢安全发展理念、统筹发展和安全、压实安全生产责任、推动落实“六项机制”具体措施等。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文章应紧密结</w:t>
      </w:r>
      <w:r>
        <w:rPr>
          <w:rFonts w:hint="eastAsia" w:ascii="仿宋_GB2312" w:hAnsi="仿宋_GB2312" w:eastAsia="仿宋_GB2312" w:cs="仿宋_GB2312"/>
          <w:sz w:val="32"/>
          <w:szCs w:val="32"/>
        </w:rPr>
        <w:t>合本地区、本单位实际，观点鲜明、层次清楚、文字简练，字数在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000字左右。请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6月15日前</w:t>
      </w:r>
      <w:r>
        <w:rPr>
          <w:rFonts w:hint="eastAsia" w:ascii="仿宋_GB2312" w:hAnsi="仿宋_GB2312" w:eastAsia="仿宋_GB2312" w:cs="仿宋_GB2312"/>
          <w:sz w:val="32"/>
          <w:szCs w:val="32"/>
        </w:rPr>
        <w:t>将稿件报监督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处</w:t>
      </w:r>
      <w:r>
        <w:rPr>
          <w:rFonts w:hint="eastAsia" w:ascii="仿宋_GB2312" w:hAnsi="仿宋_GB2312" w:eastAsia="仿宋_GB2312" w:cs="仿宋_GB2312"/>
          <w:sz w:val="32"/>
          <w:szCs w:val="32"/>
        </w:rPr>
        <w:t>。所征稿件将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择优</w:t>
      </w:r>
      <w:r>
        <w:rPr>
          <w:rFonts w:hint="eastAsia" w:ascii="仿宋_GB2312" w:hAnsi="仿宋_GB2312" w:eastAsia="仿宋_GB2312" w:cs="仿宋_GB2312"/>
          <w:sz w:val="32"/>
          <w:szCs w:val="32"/>
        </w:rPr>
        <w:t>在《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水美贵州</w:t>
      </w:r>
      <w:r>
        <w:rPr>
          <w:rFonts w:hint="eastAsia" w:ascii="仿宋_GB2312" w:hAnsi="仿宋_GB2312" w:eastAsia="仿宋_GB2312" w:cs="仿宋_GB2312"/>
          <w:sz w:val="32"/>
          <w:szCs w:val="32"/>
        </w:rPr>
        <w:t>》、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贵州省水利厅门户网</w:t>
      </w:r>
      <w:r>
        <w:rPr>
          <w:rFonts w:hint="eastAsia" w:ascii="仿宋_GB2312" w:hAnsi="仿宋_GB2312" w:eastAsia="仿宋_GB2312" w:cs="仿宋_GB2312"/>
          <w:sz w:val="32"/>
          <w:szCs w:val="32"/>
        </w:rPr>
        <w:t>等媒体或专栏摘录刊登。</w:t>
      </w:r>
    </w:p>
    <w:p>
      <w:pPr>
        <w:pageBreakBefore w:val="0"/>
        <w:kinsoku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系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人：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王志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</w:p>
    <w:p>
      <w:pPr>
        <w:pageBreakBefore w:val="0"/>
        <w:kinsoku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0851-85933713</w:t>
      </w:r>
    </w:p>
    <w:p>
      <w:pPr>
        <w:pageBreakBefore w:val="0"/>
        <w:kinsoku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电子邮箱：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122199174@qq.com</w:t>
      </w:r>
    </w:p>
    <w:p>
      <w:pPr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  <w:t>二、水利安全生产风险管控“六项机制”网络答题活动</w:t>
      </w:r>
    </w:p>
    <w:p>
      <w:pPr>
        <w:pStyle w:val="4"/>
        <w:pageBreakBefore w:val="0"/>
        <w:kinsoku/>
        <w:overflowPunct/>
        <w:topLinePunct w:val="0"/>
        <w:autoSpaceDE/>
        <w:autoSpaceDN/>
        <w:bidi w:val="0"/>
        <w:spacing w:before="0" w:after="0" w:line="60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lang w:eastAsia="zh-CN"/>
        </w:rPr>
        <w:t>（一）</w:t>
      </w:r>
      <w:r>
        <w:rPr>
          <w:rFonts w:hint="eastAsia" w:ascii="楷体_GB2312" w:hAnsi="楷体_GB2312" w:eastAsia="楷体_GB2312" w:cs="楷体_GB2312"/>
          <w:b w:val="0"/>
          <w:bCs w:val="0"/>
        </w:rPr>
        <w:t>活动</w:t>
      </w:r>
      <w:r>
        <w:rPr>
          <w:rFonts w:hint="eastAsia" w:ascii="楷体_GB2312" w:hAnsi="楷体_GB2312" w:eastAsia="楷体_GB2312" w:cs="楷体_GB2312"/>
          <w:b w:val="0"/>
          <w:bCs w:val="0"/>
          <w:lang w:eastAsia="zh-CN"/>
        </w:rPr>
        <w:t>对象</w:t>
      </w:r>
    </w:p>
    <w:p>
      <w:pPr>
        <w:pageBreakBefore w:val="0"/>
        <w:kinsoku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厅</w:t>
      </w:r>
      <w:r>
        <w:rPr>
          <w:rFonts w:hint="eastAsia" w:ascii="仿宋_GB2312" w:hAnsi="仿宋_GB2312" w:eastAsia="仿宋_GB2312" w:cs="仿宋_GB2312"/>
          <w:sz w:val="32"/>
          <w:szCs w:val="32"/>
        </w:rPr>
        <w:t>直属各单位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各级水行政主管部门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水利生产经营单位的干部职工。</w:t>
      </w:r>
    </w:p>
    <w:p>
      <w:pPr>
        <w:pStyle w:val="4"/>
        <w:pageBreakBefore w:val="0"/>
        <w:kinsoku/>
        <w:overflowPunct/>
        <w:topLinePunct w:val="0"/>
        <w:autoSpaceDE/>
        <w:autoSpaceDN/>
        <w:bidi w:val="0"/>
        <w:spacing w:before="0" w:after="0" w:line="60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lang w:val="en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lang w:eastAsia="zh-CN"/>
        </w:rPr>
        <w:t>（二）</w:t>
      </w:r>
      <w:r>
        <w:rPr>
          <w:rFonts w:hint="eastAsia" w:ascii="楷体_GB2312" w:hAnsi="楷体_GB2312" w:eastAsia="楷体_GB2312" w:cs="楷体_GB2312"/>
          <w:b w:val="0"/>
          <w:bCs w:val="0"/>
          <w:lang w:val="en" w:eastAsia="zh-CN"/>
        </w:rPr>
        <w:t>时间和方式</w:t>
      </w:r>
    </w:p>
    <w:p>
      <w:pPr>
        <w:pageBreakBefore w:val="0"/>
        <w:kinsoku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1、时间。</w:t>
      </w:r>
      <w:r>
        <w:rPr>
          <w:rFonts w:hint="eastAsia" w:ascii="仿宋_GB2312" w:hAnsi="仿宋_GB2312" w:eastAsia="仿宋_GB2312" w:cs="仿宋_GB2312"/>
          <w:sz w:val="32"/>
          <w:szCs w:val="32"/>
        </w:rPr>
        <w:t>5月25日8:00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，活动</w:t>
      </w:r>
      <w:r>
        <w:rPr>
          <w:rFonts w:hint="eastAsia" w:ascii="仿宋_GB2312" w:hAnsi="仿宋_GB2312" w:eastAsia="仿宋_GB2312" w:cs="仿宋_GB2312"/>
          <w:sz w:val="32"/>
          <w:szCs w:val="32"/>
        </w:rPr>
        <w:t>在网页端和移动端同步开通，发布学习资料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6月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日开始答题，6月30日23:00答题通道关闭。</w:t>
      </w:r>
    </w:p>
    <w:p>
      <w:pPr>
        <w:pageBreakBefore w:val="0"/>
        <w:kinsoku/>
        <w:wordWrap w:val="0"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2.方式。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活动</w:t>
      </w:r>
      <w:r>
        <w:rPr>
          <w:rFonts w:hint="eastAsia" w:ascii="仿宋_GB2312" w:hAnsi="仿宋_GB2312" w:eastAsia="仿宋_GB2312" w:cs="仿宋_GB2312"/>
          <w:sz w:val="32"/>
          <w:szCs w:val="32"/>
        </w:rPr>
        <w:t>采用线上答题的方式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各参</w:t>
      </w:r>
      <w:r>
        <w:rPr>
          <w:rFonts w:hint="eastAsia" w:ascii="仿宋_GB2312" w:hAnsi="仿宋_GB2312" w:eastAsia="仿宋_GB2312" w:cs="仿宋_GB2312"/>
          <w:sz w:val="32"/>
          <w:szCs w:val="32"/>
          <w:lang w:val="en" w:eastAsia="zh-CN"/>
        </w:rPr>
        <w:t>与</w:t>
      </w:r>
      <w:r>
        <w:rPr>
          <w:rFonts w:hint="eastAsia" w:ascii="仿宋_GB2312" w:hAnsi="仿宋_GB2312" w:eastAsia="仿宋_GB2312" w:cs="仿宋_GB2312"/>
          <w:sz w:val="32"/>
          <w:szCs w:val="32"/>
        </w:rPr>
        <w:t>单位和</w:t>
      </w:r>
      <w:r>
        <w:rPr>
          <w:rFonts w:hint="eastAsia" w:ascii="仿宋_GB2312" w:hAnsi="仿宋_GB2312" w:eastAsia="仿宋_GB2312" w:cs="仿宋_GB2312"/>
          <w:sz w:val="32"/>
          <w:szCs w:val="32"/>
          <w:lang w:val="en"/>
        </w:rPr>
        <w:t>个人</w:t>
      </w:r>
      <w:r>
        <w:rPr>
          <w:rFonts w:hint="eastAsia" w:ascii="仿宋_GB2312" w:hAnsi="仿宋_GB2312" w:eastAsia="仿宋_GB2312" w:cs="仿宋_GB2312"/>
          <w:sz w:val="32"/>
          <w:szCs w:val="32"/>
        </w:rPr>
        <w:t>可登录水利监督网或水利部建设管理与质量安全中心网，点击“水利</w:t>
      </w:r>
      <w:r>
        <w:rPr>
          <w:rFonts w:hint="eastAsia" w:ascii="仿宋_GB2312" w:hAnsi="仿宋_GB2312" w:eastAsia="仿宋_GB2312" w:cs="仿宋_GB2312"/>
          <w:sz w:val="32"/>
          <w:szCs w:val="32"/>
          <w:lang w:val="en"/>
        </w:rPr>
        <w:t>安全生产风险管控‘六项机制’网络答题活动</w:t>
      </w:r>
      <w:r>
        <w:rPr>
          <w:rFonts w:hint="eastAsia" w:ascii="仿宋_GB2312" w:hAnsi="仿宋_GB2312" w:eastAsia="仿宋_GB2312" w:cs="仿宋_GB2312"/>
          <w:sz w:val="32"/>
          <w:szCs w:val="32"/>
        </w:rPr>
        <w:t>”活动专栏，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于</w:t>
      </w:r>
      <w:r>
        <w:rPr>
          <w:rFonts w:hint="eastAsia" w:ascii="仿宋_GB2312" w:hAnsi="仿宋_GB2312" w:eastAsia="仿宋_GB2312" w:cs="仿宋_GB2312"/>
          <w:sz w:val="32"/>
          <w:szCs w:val="32"/>
        </w:rPr>
        <w:t>6月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日前完成单位信息核对和用户注册等工作。</w:t>
      </w:r>
    </w:p>
    <w:p>
      <w:pPr>
        <w:pageBreakBefore w:val="0"/>
        <w:kinsoku/>
        <w:wordWrap w:val="0"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主要负责人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在参赛注册填写个人信息环节时必须勾选“单位主要负责人”选项，并</w:t>
      </w:r>
      <w:r>
        <w:rPr>
          <w:rFonts w:hint="eastAsia" w:ascii="仿宋_GB2312" w:hAnsi="仿宋_GB2312" w:eastAsia="仿宋_GB2312" w:cs="仿宋_GB2312"/>
          <w:sz w:val="32"/>
          <w:szCs w:val="32"/>
        </w:rPr>
        <w:t>明确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其在单位中所担任的职务。</w:t>
      </w:r>
    </w:p>
    <w:p>
      <w:pPr>
        <w:pageBreakBefore w:val="0"/>
        <w:kinsoku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参与单位可设置1名管理员（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需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先注册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普通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用户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，通过电子邮箱提交授权单位管理员申请，申请材料包括单位法人证书、授权说明（注明被授权人姓名、手机号码等）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并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盖章（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单位章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或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有单位名称的部门章）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，申请通过后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单位管理员可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对本单位参赛人员成绩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信息进行筛选、查询、导出。</w:t>
      </w:r>
    </w:p>
    <w:p>
      <w:pPr>
        <w:pStyle w:val="4"/>
        <w:pageBreakBefore w:val="0"/>
        <w:kinsoku/>
        <w:overflowPunct/>
        <w:topLinePunct w:val="0"/>
        <w:autoSpaceDE/>
        <w:autoSpaceDN/>
        <w:bidi w:val="0"/>
        <w:spacing w:before="0" w:after="0" w:line="60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lang w:val="en" w:eastAsia="zh-CN"/>
        </w:rPr>
        <w:t>（三）</w:t>
      </w:r>
      <w:r>
        <w:rPr>
          <w:rFonts w:hint="eastAsia" w:ascii="楷体_GB2312" w:hAnsi="楷体_GB2312" w:eastAsia="楷体_GB2312" w:cs="楷体_GB2312"/>
          <w:b w:val="0"/>
          <w:bCs w:val="0"/>
          <w:lang w:eastAsia="zh-CN"/>
        </w:rPr>
        <w:t>内容</w:t>
      </w:r>
      <w:r>
        <w:rPr>
          <w:rFonts w:hint="eastAsia" w:ascii="楷体_GB2312" w:hAnsi="楷体_GB2312" w:eastAsia="楷体_GB2312" w:cs="楷体_GB2312"/>
          <w:b w:val="0"/>
          <w:bCs w:val="0"/>
          <w:lang w:val="en" w:eastAsia="zh-CN"/>
        </w:rPr>
        <w:t>与学时</w:t>
      </w:r>
    </w:p>
    <w:p>
      <w:pPr>
        <w:pageBreakBefore w:val="0"/>
        <w:kinsoku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主要包括</w:t>
      </w:r>
      <w:r>
        <w:rPr>
          <w:rFonts w:hint="eastAsia" w:ascii="仿宋_GB2312" w:hAnsi="仿宋_GB2312" w:eastAsia="仿宋_GB2312" w:cs="仿宋_GB2312"/>
          <w:sz w:val="32"/>
          <w:szCs w:val="32"/>
        </w:rPr>
        <w:t>习近平总书记关于安全生产的重要论述、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安全生产法、《构建水利安全生产风险管控“六项机制”的实施意见》、202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年全国水利工作会议和202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年水利监督工作会议精神等内容。</w:t>
      </w:r>
    </w:p>
    <w:p>
      <w:pPr>
        <w:pageBreakBefore w:val="0"/>
        <w:kinsoku/>
        <w:overflowPunct/>
        <w:topLinePunct w:val="0"/>
        <w:autoSpaceDE/>
        <w:autoSpaceDN/>
        <w:bidi w:val="0"/>
        <w:spacing w:before="0" w:after="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答题成绩在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85</w:t>
      </w:r>
      <w:r>
        <w:rPr>
          <w:rFonts w:hint="eastAsia" w:ascii="仿宋_GB2312" w:hAnsi="仿宋_GB2312" w:eastAsia="仿宋_GB2312" w:cs="仿宋_GB2312"/>
          <w:sz w:val="32"/>
          <w:szCs w:val="32"/>
        </w:rPr>
        <w:t>分（含）以上者可在答题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活动</w:t>
      </w:r>
      <w:r>
        <w:rPr>
          <w:rFonts w:hint="eastAsia" w:ascii="仿宋_GB2312" w:hAnsi="仿宋_GB2312" w:eastAsia="仿宋_GB2312" w:cs="仿宋_GB2312"/>
          <w:sz w:val="32"/>
          <w:szCs w:val="32"/>
        </w:rPr>
        <w:t>结束后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15日内</w:t>
      </w:r>
      <w:r>
        <w:rPr>
          <w:rFonts w:hint="eastAsia" w:ascii="仿宋_GB2312" w:hAnsi="仿宋_GB2312" w:eastAsia="仿宋_GB2312" w:cs="仿宋_GB2312"/>
          <w:sz w:val="32"/>
          <w:szCs w:val="32"/>
        </w:rPr>
        <w:t>下载“学时证明”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4学时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pStyle w:val="4"/>
        <w:pageBreakBefore w:val="0"/>
        <w:kinsoku/>
        <w:overflowPunct/>
        <w:topLinePunct w:val="0"/>
        <w:autoSpaceDE/>
        <w:autoSpaceDN/>
        <w:bidi w:val="0"/>
        <w:spacing w:before="0" w:after="0" w:line="60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lang w:eastAsia="zh-CN"/>
        </w:rPr>
        <w:t>（四）奖励及排名</w:t>
      </w:r>
    </w:p>
    <w:p>
      <w:pPr>
        <w:pageBreakBefore w:val="0"/>
        <w:kinsoku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个人优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胜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奖300名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个人优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胜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奖300名，每人奖励100元手机话费，评奖结束后充值到获奖者注册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手机号码。如果满分人数超过300人，从满分人员中随机抽取；如果满分人数未达到300人，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不足人数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按照得分排名依次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补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满300人为止，得分相同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通过随机抽取方式确定。</w:t>
      </w:r>
    </w:p>
    <w:p>
      <w:pPr>
        <w:pageBreakBefore w:val="0"/>
        <w:kinsoku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单位排名。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对部直属各单位、各省级水行政主管部门按照参赛率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、单位得分等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进行排名。</w:t>
      </w:r>
    </w:p>
    <w:p>
      <w:pPr>
        <w:pStyle w:val="4"/>
        <w:pageBreakBefore w:val="0"/>
        <w:kinsoku/>
        <w:overflowPunct/>
        <w:topLinePunct w:val="0"/>
        <w:autoSpaceDE/>
        <w:autoSpaceDN/>
        <w:bidi w:val="0"/>
        <w:spacing w:before="0" w:after="0" w:line="60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</w:rPr>
      </w:pPr>
      <w:r>
        <w:rPr>
          <w:rFonts w:hint="eastAsia" w:ascii="楷体_GB2312" w:hAnsi="楷体_GB2312" w:eastAsia="楷体_GB2312" w:cs="楷体_GB2312"/>
          <w:b w:val="0"/>
          <w:bCs w:val="0"/>
          <w:lang w:eastAsia="zh-CN"/>
        </w:rPr>
        <w:t>（五）</w:t>
      </w:r>
      <w:r>
        <w:rPr>
          <w:rFonts w:hint="eastAsia" w:ascii="楷体_GB2312" w:hAnsi="楷体_GB2312" w:eastAsia="楷体_GB2312" w:cs="楷体_GB2312"/>
          <w:b w:val="0"/>
          <w:bCs w:val="0"/>
        </w:rPr>
        <w:t>联系方式</w:t>
      </w:r>
    </w:p>
    <w:p>
      <w:pPr>
        <w:pageBreakBefore w:val="0"/>
        <w:kinsoku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yellow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系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人：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zh-CN"/>
        </w:rPr>
        <w:t>邢老师、江老师</w:t>
      </w:r>
    </w:p>
    <w:p>
      <w:pPr>
        <w:pageBreakBefore w:val="0"/>
        <w:kinsoku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联系电话：4001013477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电子邮箱：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</w:rPr>
        <w:instrText xml:space="preserve"> HYPERLINK "mailto:aq202206@126.com" </w:instrTex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</w:rPr>
        <w:t>aq202206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@</w:t>
      </w:r>
      <w:r>
        <w:rPr>
          <w:rFonts w:hint="eastAsia" w:ascii="仿宋_GB2312" w:hAnsi="仿宋_GB2312" w:eastAsia="仿宋_GB2312" w:cs="仿宋_GB2312"/>
          <w:sz w:val="32"/>
          <w:szCs w:val="32"/>
        </w:rPr>
        <w:t>126.com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end"/>
      </w:r>
    </w:p>
    <w:p>
      <w:pPr>
        <w:pageBreakBefore w:val="0"/>
        <w:kinsoku/>
        <w:overflowPunct/>
        <w:topLinePunct w:val="0"/>
        <w:autoSpaceDE/>
        <w:autoSpaceDN/>
        <w:bidi w:val="0"/>
        <w:spacing w:line="240" w:lineRule="auto"/>
        <w:ind w:firstLine="0" w:firstLineChars="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drawing>
          <wp:inline distT="0" distB="0" distL="114300" distR="114300">
            <wp:extent cx="2090420" cy="1964690"/>
            <wp:effectExtent l="0" t="0" r="5080" b="16510"/>
            <wp:docPr id="3" name="图片 1" descr="QR 代码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QR 代码&#10;&#10;描述已自动生成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90420" cy="1964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ageBreakBefore w:val="0"/>
        <w:shd w:val="clear" w:color="auto" w:fill="auto"/>
        <w:kinsoku/>
        <w:overflowPunct/>
        <w:topLinePunct w:val="0"/>
        <w:autoSpaceDE/>
        <w:autoSpaceDN/>
        <w:bidi w:val="0"/>
        <w:spacing w:line="600" w:lineRule="exact"/>
        <w:ind w:firstLine="0" w:firstLineChars="0"/>
        <w:jc w:val="center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水利安全生产风险管控“六项机制”网络答题二维码</w:t>
      </w:r>
    </w:p>
    <w:p>
      <w:pPr>
        <w:pageBreakBefore w:val="0"/>
        <w:kinsoku/>
        <w:overflowPunct/>
        <w:topLinePunct w:val="0"/>
        <w:autoSpaceDE/>
        <w:autoSpaceDN/>
        <w:bidi w:val="0"/>
        <w:spacing w:before="0" w:after="0"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  <w:t>三、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eastAsia="zh-CN"/>
        </w:rPr>
        <w:t>水利安全生产公益讲座</w:t>
      </w: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eastAsia="zh-CN"/>
        </w:rPr>
        <w:t>（水利部主办）</w:t>
      </w:r>
    </w:p>
    <w:p>
      <w:pPr>
        <w:pStyle w:val="4"/>
        <w:pageBreakBefore w:val="0"/>
        <w:kinsoku/>
        <w:overflowPunct/>
        <w:topLinePunct w:val="0"/>
        <w:autoSpaceDE/>
        <w:autoSpaceDN/>
        <w:bidi w:val="0"/>
        <w:spacing w:before="0" w:after="0" w:line="60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lang w:val="en" w:eastAsia="zh-CN"/>
        </w:rPr>
        <w:t>（一）</w:t>
      </w:r>
      <w:r>
        <w:rPr>
          <w:rFonts w:hint="eastAsia" w:ascii="楷体_GB2312" w:hAnsi="楷体_GB2312" w:eastAsia="楷体_GB2312" w:cs="楷体_GB2312"/>
          <w:b w:val="0"/>
          <w:bCs w:val="0"/>
          <w:lang w:eastAsia="zh-CN"/>
        </w:rPr>
        <w:t>培训对象</w:t>
      </w:r>
    </w:p>
    <w:p>
      <w:pPr>
        <w:pageBreakBefore w:val="0"/>
        <w:numPr>
          <w:ilvl w:val="-1"/>
          <w:numId w:val="0"/>
        </w:numPr>
        <w:kinsoku/>
        <w:overflowPunct/>
        <w:topLinePunct w:val="0"/>
        <w:autoSpaceDE/>
        <w:autoSpaceDN/>
        <w:bidi w:val="0"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厅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直属</w:t>
      </w:r>
      <w:r>
        <w:rPr>
          <w:rFonts w:hint="default" w:ascii="仿宋_GB2312" w:hAnsi="仿宋_GB2312" w:eastAsia="仿宋_GB2312" w:cs="仿宋_GB2312"/>
          <w:color w:val="auto"/>
          <w:kern w:val="0"/>
          <w:sz w:val="32"/>
          <w:szCs w:val="32"/>
          <w:lang w:val="en"/>
        </w:rPr>
        <w:t>各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单位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、各级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水行政主管部门安全生产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监管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人员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水利生产经营单位相关负责人及工作人员。</w:t>
      </w:r>
    </w:p>
    <w:p>
      <w:pPr>
        <w:pStyle w:val="4"/>
        <w:pageBreakBefore w:val="0"/>
        <w:kinsoku/>
        <w:overflowPunct/>
        <w:topLinePunct w:val="0"/>
        <w:autoSpaceDE/>
        <w:autoSpaceDN/>
        <w:bidi w:val="0"/>
        <w:spacing w:before="0" w:after="0" w:line="60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lang w:val="en" w:eastAsia="zh-CN"/>
        </w:rPr>
        <w:t>（二）</w:t>
      </w:r>
      <w:r>
        <w:rPr>
          <w:rFonts w:hint="eastAsia" w:ascii="楷体_GB2312" w:hAnsi="楷体_GB2312" w:eastAsia="楷体_GB2312" w:cs="楷体_GB2312"/>
          <w:b w:val="0"/>
          <w:bCs w:val="0"/>
          <w:lang w:eastAsia="zh-CN"/>
        </w:rPr>
        <w:t>培训时间和方式</w:t>
      </w:r>
    </w:p>
    <w:p>
      <w:pPr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时间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202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年6月1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日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全天，上午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9:00-1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: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，</w:t>
      </w:r>
    </w:p>
    <w:p>
      <w:pPr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spacing w:line="60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下午14:30-16:30；</w:t>
      </w:r>
    </w:p>
    <w:p>
      <w:pPr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spacing w:line="600" w:lineRule="exact"/>
        <w:ind w:left="0" w:leftChars="0"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kern w:val="0"/>
          <w:sz w:val="32"/>
          <w:szCs w:val="32"/>
          <w:lang w:val="e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方式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采用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视频直播课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方式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，手机或电脑</w:t>
      </w:r>
      <w:r>
        <w:rPr>
          <w:rFonts w:hint="default" w:ascii="仿宋_GB2312" w:hAnsi="仿宋_GB2312" w:eastAsia="仿宋_GB2312" w:cs="仿宋_GB2312"/>
          <w:color w:val="auto"/>
          <w:spacing w:val="0"/>
          <w:kern w:val="0"/>
          <w:sz w:val="32"/>
          <w:szCs w:val="32"/>
          <w:lang w:val="en" w:eastAsia="zh-CN"/>
        </w:rPr>
        <w:t>登录</w:t>
      </w:r>
      <w:r>
        <w:rPr>
          <w:rFonts w:hint="eastAsia" w:ascii="仿宋_GB2312" w:hAnsi="仿宋_GB2312" w:eastAsia="仿宋_GB2312" w:cs="仿宋_GB2312"/>
          <w:color w:val="auto"/>
          <w:spacing w:val="0"/>
          <w:kern w:val="0"/>
          <w:sz w:val="32"/>
          <w:szCs w:val="32"/>
          <w:lang w:val="en-US" w:eastAsia="zh-CN"/>
        </w:rPr>
        <w:t>网</w:t>
      </w:r>
      <w:r>
        <w:rPr>
          <w:rFonts w:hint="eastAsia" w:ascii="仿宋_GB2312" w:hAnsi="仿宋_GB2312" w:eastAsia="仿宋_GB2312" w:cs="仿宋_GB2312"/>
          <w:color w:val="auto"/>
          <w:spacing w:val="0"/>
          <w:kern w:val="0"/>
          <w:sz w:val="32"/>
          <w:szCs w:val="32"/>
          <w:lang w:eastAsia="zh-CN"/>
        </w:rPr>
        <w:t>址</w:t>
      </w:r>
      <w:r>
        <w:rPr>
          <w:rFonts w:hint="default" w:ascii="仿宋_GB2312" w:hAnsi="仿宋_GB2312" w:eastAsia="仿宋_GB2312" w:cs="仿宋_GB2312"/>
          <w:color w:val="auto"/>
          <w:spacing w:val="0"/>
          <w:kern w:val="0"/>
          <w:sz w:val="32"/>
          <w:szCs w:val="32"/>
          <w:highlight w:val="none"/>
          <w:lang w:val="en" w:eastAsia="zh-CN"/>
        </w:rPr>
        <w:t>（https://live.xylink.com/live/v/e8H82Hru）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auto"/>
          <w:spacing w:val="0"/>
          <w:kern w:val="0"/>
          <w:sz w:val="32"/>
          <w:szCs w:val="32"/>
          <w:shd w:val="clear"/>
          <w:lang w:val="en"/>
        </w:rPr>
        <w:t>或手机扫描二维码（附后）</w:t>
      </w:r>
      <w:r>
        <w:rPr>
          <w:rFonts w:hint="eastAsia" w:ascii="仿宋_GB2312" w:hAnsi="仿宋_GB2312" w:eastAsia="仿宋_GB2312" w:cs="仿宋_GB2312"/>
          <w:color w:val="auto"/>
          <w:spacing w:val="0"/>
          <w:kern w:val="0"/>
          <w:sz w:val="32"/>
          <w:szCs w:val="32"/>
          <w:lang w:eastAsia="zh-CN"/>
        </w:rPr>
        <w:t>即</w:t>
      </w:r>
      <w:r>
        <w:rPr>
          <w:rFonts w:hint="eastAsia" w:ascii="仿宋_GB2312" w:hAnsi="仿宋_GB2312" w:eastAsia="仿宋_GB2312" w:cs="仿宋_GB2312"/>
          <w:color w:val="auto"/>
          <w:spacing w:val="0"/>
          <w:kern w:val="0"/>
          <w:sz w:val="32"/>
          <w:szCs w:val="32"/>
          <w:lang w:val="en-US" w:eastAsia="zh-CN"/>
        </w:rPr>
        <w:t>可观看</w:t>
      </w:r>
      <w:r>
        <w:rPr>
          <w:rFonts w:hint="default" w:ascii="仿宋_GB2312" w:hAnsi="仿宋_GB2312" w:eastAsia="仿宋_GB2312" w:cs="仿宋_GB2312"/>
          <w:color w:val="auto"/>
          <w:spacing w:val="0"/>
          <w:kern w:val="0"/>
          <w:sz w:val="32"/>
          <w:szCs w:val="32"/>
          <w:lang w:val="en" w:eastAsia="zh-CN"/>
        </w:rPr>
        <w:t>。</w:t>
      </w:r>
    </w:p>
    <w:p>
      <w:pPr>
        <w:pStyle w:val="4"/>
        <w:pageBreakBefore w:val="0"/>
        <w:kinsoku/>
        <w:overflowPunct/>
        <w:topLinePunct w:val="0"/>
        <w:autoSpaceDE/>
        <w:autoSpaceDN/>
        <w:bidi w:val="0"/>
        <w:spacing w:before="0" w:after="0" w:line="60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lang w:val="en" w:eastAsia="zh-CN"/>
        </w:rPr>
        <w:t>（三）</w:t>
      </w:r>
      <w:r>
        <w:rPr>
          <w:rFonts w:hint="eastAsia" w:ascii="楷体_GB2312" w:hAnsi="楷体_GB2312" w:eastAsia="楷体_GB2312" w:cs="楷体_GB2312"/>
          <w:b w:val="0"/>
          <w:bCs w:val="0"/>
          <w:lang w:eastAsia="zh-CN"/>
        </w:rPr>
        <w:t>培训内容</w:t>
      </w:r>
    </w:p>
    <w:p>
      <w:pPr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水利安全生产风险管控“六项机制”</w:t>
      </w:r>
    </w:p>
    <w:p>
      <w:pPr>
        <w:pageBreakBefore w:val="0"/>
        <w:kinsoku/>
        <w:overflowPunct/>
        <w:topLinePunct w:val="0"/>
        <w:autoSpaceDE/>
        <w:autoSpaceDN/>
        <w:bidi w:val="0"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水利工程生产安全重大事故隐患判定标准</w:t>
      </w:r>
    </w:p>
    <w:p>
      <w:pPr>
        <w:pStyle w:val="4"/>
        <w:pageBreakBefore w:val="0"/>
        <w:kinsoku/>
        <w:overflowPunct/>
        <w:topLinePunct w:val="0"/>
        <w:autoSpaceDE/>
        <w:autoSpaceDN/>
        <w:bidi w:val="0"/>
        <w:spacing w:before="0" w:after="0" w:line="60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lang w:val="en" w:eastAsia="zh-CN"/>
        </w:rPr>
        <w:t>（四）</w:t>
      </w:r>
      <w:r>
        <w:rPr>
          <w:rFonts w:hint="eastAsia" w:ascii="楷体_GB2312" w:hAnsi="楷体_GB2312" w:eastAsia="楷体_GB2312" w:cs="楷体_GB2312"/>
          <w:b w:val="0"/>
          <w:bCs w:val="0"/>
          <w:lang w:eastAsia="zh-CN"/>
        </w:rPr>
        <w:t>其他事项</w:t>
      </w:r>
    </w:p>
    <w:p>
      <w:pPr>
        <w:pStyle w:val="8"/>
        <w:pageBreakBefore w:val="0"/>
        <w:widowControl/>
        <w:numPr>
          <w:ilvl w:val="-1"/>
          <w:numId w:val="0"/>
        </w:numPr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sz w:val="32"/>
          <w:szCs w:val="32"/>
        </w:rPr>
        <w:t>本次培训是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为所有</w:t>
      </w:r>
      <w:r>
        <w:rPr>
          <w:rFonts w:hint="eastAsia" w:ascii="仿宋_GB2312" w:hAnsi="仿宋_GB2312" w:eastAsia="仿宋_GB2312" w:cs="仿宋_GB2312"/>
          <w:sz w:val="32"/>
          <w:szCs w:val="32"/>
        </w:rPr>
        <w:t>水利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行业</w:t>
      </w:r>
      <w:r>
        <w:rPr>
          <w:rFonts w:hint="default" w:ascii="仿宋_GB2312" w:hAnsi="仿宋_GB2312" w:eastAsia="仿宋_GB2312" w:cs="仿宋_GB2312"/>
          <w:sz w:val="32"/>
          <w:szCs w:val="32"/>
          <w:lang w:val="en" w:eastAsia="zh-CN"/>
        </w:rPr>
        <w:t>从业人员</w:t>
      </w:r>
      <w:r>
        <w:rPr>
          <w:rFonts w:hint="eastAsia" w:ascii="仿宋_GB2312" w:hAnsi="仿宋_GB2312" w:eastAsia="仿宋_GB2312" w:cs="仿宋_GB2312"/>
          <w:sz w:val="32"/>
          <w:szCs w:val="32"/>
        </w:rPr>
        <w:t>提供的免费服务。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请各有关单位按活动时间安排，结合工作实际，积极组织有关人员参加培训。</w:t>
      </w:r>
    </w:p>
    <w:p>
      <w:pPr>
        <w:pStyle w:val="8"/>
        <w:pageBreakBefore w:val="0"/>
        <w:widowControl/>
        <w:numPr>
          <w:ilvl w:val="-1"/>
          <w:numId w:val="0"/>
        </w:numPr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2、培训过程中，欢迎大家积极提问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授课结束后将</w:t>
      </w:r>
      <w:r>
        <w:rPr>
          <w:rFonts w:hint="eastAsia" w:ascii="仿宋_GB2312" w:hAnsi="仿宋_GB2312" w:eastAsia="仿宋_GB2312" w:cs="仿宋_GB2312"/>
          <w:sz w:val="32"/>
          <w:szCs w:val="32"/>
        </w:rPr>
        <w:t>由老师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进行交流解答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pageBreakBefore w:val="0"/>
        <w:widowControl/>
        <w:numPr>
          <w:ilvl w:val="0"/>
          <w:numId w:val="0"/>
        </w:numPr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kern w:val="2"/>
          <w:sz w:val="32"/>
          <w:szCs w:val="32"/>
          <w:lang w:val="en" w:eastAsia="zh-CN" w:bidi="ar-SA"/>
        </w:rPr>
        <w:t>（五）</w:t>
      </w:r>
      <w:r>
        <w:rPr>
          <w:rFonts w:hint="eastAsia" w:ascii="楷体_GB2312" w:hAnsi="楷体_GB2312" w:eastAsia="楷体_GB2312" w:cs="楷体_GB2312"/>
          <w:b w:val="0"/>
          <w:bCs w:val="0"/>
          <w:kern w:val="2"/>
          <w:sz w:val="32"/>
          <w:szCs w:val="32"/>
          <w:lang w:val="en-US" w:eastAsia="zh-CN" w:bidi="ar-SA"/>
        </w:rPr>
        <w:t>联系方式</w:t>
      </w:r>
    </w:p>
    <w:p>
      <w:pPr>
        <w:pStyle w:val="8"/>
        <w:pageBreakBefore w:val="0"/>
        <w:widowControl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firstLine="645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及</w:t>
      </w:r>
      <w:r>
        <w:rPr>
          <w:rFonts w:hint="eastAsia" w:ascii="仿宋_GB2312" w:hAnsi="仿宋_GB2312" w:eastAsia="仿宋_GB2312" w:cs="仿宋_GB2312"/>
          <w:sz w:val="32"/>
          <w:szCs w:val="32"/>
        </w:rPr>
        <w:t>电话：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杨儒佳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010-63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202124</w:t>
      </w:r>
    </w:p>
    <w:p>
      <w:pPr>
        <w:pStyle w:val="8"/>
        <w:pageBreakBefore w:val="0"/>
        <w:widowControl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firstLine="645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网络技术支持：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师春光 13466691878</w:t>
      </w:r>
    </w:p>
    <w:p>
      <w:pPr>
        <w:pageBreakBefore w:val="0"/>
        <w:kinsoku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jc w:val="center"/>
        <w:textAlignment w:val="auto"/>
        <w:rPr>
          <w:rFonts w:hint="default" w:ascii="仿宋" w:hAnsi="仿宋" w:eastAsia="仿宋"/>
          <w:color w:val="333333"/>
          <w:sz w:val="32"/>
          <w:szCs w:val="32"/>
          <w:highlight w:val="none"/>
          <w:lang w:val="en"/>
        </w:rPr>
      </w:pPr>
      <w:r>
        <w:rPr>
          <w:rFonts w:ascii="仿宋_GB2312" w:hAnsi="仿宋_GB2312" w:eastAsia="仿宋_GB2312" w:cs="仿宋_GB2312"/>
          <w:sz w:val="32"/>
          <w:szCs w:val="32"/>
          <w:highlight w:val="none"/>
        </w:rPr>
        <w:drawing>
          <wp:inline distT="0" distB="0" distL="0" distR="0">
            <wp:extent cx="1536065" cy="1518920"/>
            <wp:effectExtent l="0" t="0" r="6985" b="5080"/>
            <wp:docPr id="106173930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1739304" name="图片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39" t="5830" r="8292" b="7331"/>
                    <a:stretch>
                      <a:fillRect/>
                    </a:stretch>
                  </pic:blipFill>
                  <pic:spPr>
                    <a:xfrm>
                      <a:off x="0" y="0"/>
                      <a:ext cx="1552388" cy="153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ageBreakBefore w:val="0"/>
        <w:widowControl/>
        <w:kinsoku/>
        <w:overflowPunct/>
        <w:topLinePunct w:val="0"/>
        <w:autoSpaceDE/>
        <w:autoSpaceDN/>
        <w:bidi w:val="0"/>
        <w:snapToGrid/>
        <w:spacing w:line="600" w:lineRule="exact"/>
        <w:jc w:val="center"/>
        <w:textAlignment w:val="auto"/>
        <w:rPr>
          <w:rFonts w:hint="default" w:ascii="仿宋_GB2312" w:hAnsi="仿宋_GB2312" w:eastAsia="仿宋_GB2312" w:cs="仿宋_GB2312"/>
          <w:color w:val="000000"/>
          <w:sz w:val="32"/>
          <w:szCs w:val="32"/>
          <w:lang w:val="en"/>
        </w:rPr>
      </w:pPr>
      <w:r>
        <w:rPr>
          <w:rFonts w:hint="default" w:ascii="仿宋_GB2312" w:hAnsi="仿宋_GB2312" w:eastAsia="仿宋_GB2312" w:cs="仿宋_GB2312"/>
          <w:color w:val="000000"/>
          <w:sz w:val="32"/>
          <w:szCs w:val="32"/>
          <w:lang w:val="en"/>
        </w:rPr>
        <w:t>水利安全生产公益培训描二维码</w:t>
      </w:r>
    </w:p>
    <w:p>
      <w:pPr>
        <w:pageBreakBefore w:val="0"/>
        <w:kinsoku/>
        <w:overflowPunct/>
        <w:topLinePunct w:val="0"/>
        <w:autoSpaceDE/>
        <w:autoSpaceDN/>
        <w:bidi w:val="0"/>
        <w:snapToGrid/>
        <w:spacing w:line="60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四、《水安将军》趣味知识网络竞赛活动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lang w:eastAsia="zh-CN"/>
        </w:rPr>
        <w:t>（一）</w:t>
      </w:r>
      <w:r>
        <w:rPr>
          <w:rFonts w:hint="eastAsia" w:ascii="楷体_GB2312" w:hAnsi="楷体_GB2312" w:eastAsia="楷体_GB2312" w:cs="楷体_GB2312"/>
          <w:b w:val="0"/>
          <w:bCs w:val="0"/>
          <w:lang w:val="en-US" w:eastAsia="zh-CN"/>
        </w:rPr>
        <w:t>活动</w:t>
      </w:r>
      <w:r>
        <w:rPr>
          <w:rFonts w:hint="eastAsia" w:ascii="楷体_GB2312" w:hAnsi="楷体_GB2312" w:eastAsia="楷体_GB2312" w:cs="楷体_GB2312"/>
          <w:b w:val="0"/>
          <w:bCs w:val="0"/>
          <w:lang w:eastAsia="zh-CN"/>
        </w:rPr>
        <w:t>对象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厅直属各单位、各级水行政主管部门、水利生产经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营单位的干部和职工，以及前述单位所关联的企业、农村、社区、学校、家庭的人民群众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lang w:val="en"/>
        </w:rPr>
        <w:t>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" w:eastAsia="zh-CN"/>
        </w:rPr>
        <w:t>以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lang w:val="en"/>
        </w:rPr>
        <w:t>下简称“五进”人员）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lang w:eastAsia="zh-CN"/>
        </w:rPr>
        <w:t>（二）时间和方式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时间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6月10日前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完成单位或个人注册。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6月11日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6：00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至6月30日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23：00为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竞赛期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方式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通过微信扫描二维码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关注公众号（附后）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或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搜索登陆“水安将军”小程序，完成授权和信息注册后，参与答题竞赛活动。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）</w:t>
      </w:r>
      <w:r>
        <w:rPr>
          <w:rFonts w:hint="default" w:ascii="仿宋_GB2312" w:hAnsi="仿宋_GB2312" w:eastAsia="仿宋_GB2312" w:cs="仿宋_GB2312"/>
          <w:kern w:val="0"/>
          <w:sz w:val="32"/>
          <w:szCs w:val="32"/>
          <w:lang w:val="en"/>
        </w:rPr>
        <w:t>单位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注册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" w:eastAsia="zh-CN"/>
        </w:rPr>
        <w:t>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单位需提前扫描二维码，填写准确的单位全称、信用代码、地区等信息完成注册（“五进”人员单位无需注册）。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黑体" w:hAnsi="黑体" w:eastAsia="黑体" w:cs="黑体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个人注册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" w:eastAsia="zh-CN"/>
        </w:rPr>
        <w:t>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人员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需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实名制注册，通过微信小程序在“玩家信息”里完善姓名、单位、地区等信息。通过搜索关键字选择单位信息，搜索不到的，请先完成单位注册。“五进”人员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需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在工作单位里选择关联的水利单位，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进行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“五进”注册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，竞赛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得分计入关联的水利单位总分。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lang w:val="en-US" w:eastAsia="zh-CN"/>
        </w:rPr>
        <w:t>（三）活动内容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习近平总书记关于安全生产重要论述、安全生产法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安全生产治本攻坚三年行动、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水利安全生产风险管控“六项机制”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安全生产责任保险、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隐患排查治理、防灾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减灾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、应急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救援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、避险逃生、自救互救、公共安全等安全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生产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知识。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lang w:eastAsia="zh-CN"/>
        </w:rPr>
        <w:t>（四）奖励及排名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楷体_GB2312" w:hAnsi="楷体_GB2312" w:eastAsia="楷体_GB2312" w:cs="楷体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设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个人奖200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个，其中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一等奖10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个，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二等奖20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个，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三等奖50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个，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优胜奖120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个</w:t>
      </w:r>
      <w:r>
        <w:rPr>
          <w:rFonts w:hint="default" w:ascii="仿宋_GB2312" w:hAnsi="仿宋_GB2312" w:eastAsia="仿宋_GB2312" w:cs="仿宋_GB2312"/>
          <w:kern w:val="0"/>
          <w:sz w:val="32"/>
          <w:szCs w:val="32"/>
          <w:lang w:val="en" w:eastAsia="zh-CN"/>
        </w:rPr>
        <w:t>，每个奖金200元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。</w:t>
      </w:r>
      <w:r>
        <w:rPr>
          <w:rFonts w:hint="default" w:ascii="仿宋_GB2312" w:hAnsi="仿宋_GB2312" w:eastAsia="仿宋_GB2312" w:cs="仿宋_GB2312"/>
          <w:kern w:val="0"/>
          <w:sz w:val="32"/>
          <w:szCs w:val="32"/>
          <w:lang w:val="en" w:eastAsia="zh-CN"/>
        </w:rPr>
        <w:t>另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设参与奖100个（每个奖金200元），满足竞赛分超过50分的具有抽奖资格，由系统随机抽奖产生。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对参赛人员、参赛单位及参赛地区将按照规则进行排名，公布竞赛排名结果。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kern w:val="2"/>
          <w:sz w:val="32"/>
          <w:szCs w:val="32"/>
          <w:lang w:val="en-US" w:eastAsia="zh-CN" w:bidi="ar-SA"/>
        </w:rPr>
        <w:t>（五）联系方式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1、大禹节水集团股份有限公司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联 系 人：冯思雨、周扬帆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手机号码：18210405038、13586124480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电子邮箱：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fldChar w:fldCharType="begin"/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instrText xml:space="preserve"> HYPERLINK "mailto:1149711747@qq.com、2707763623@qq.com" </w:instrTex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fldChar w:fldCharType="separate"/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1149711747@qq.com、2707763623@qq.com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中国水利企业协会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联 系 人：陈守愚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联系电话：010-63204898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QQ交流群：811549474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105165699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675924509</w:t>
      </w:r>
    </w:p>
    <w:p>
      <w:pPr>
        <w:pStyle w:val="2"/>
        <w:pageBreakBefore w:val="0"/>
        <w:kinsoku/>
        <w:overflowPunct/>
        <w:topLinePunct w:val="0"/>
        <w:autoSpaceDE/>
        <w:autoSpaceDN/>
        <w:bidi w:val="0"/>
        <w:spacing w:line="240" w:lineRule="auto"/>
        <w:textAlignment w:val="auto"/>
      </w:pPr>
    </w:p>
    <w:p>
      <w:pPr>
        <w:pageBreakBefore w:val="0"/>
        <w:kinsoku/>
        <w:overflowPunct/>
        <w:topLinePunct w:val="0"/>
        <w:autoSpaceDE/>
        <w:autoSpaceDN/>
        <w:bidi w:val="0"/>
        <w:spacing w:line="240" w:lineRule="auto"/>
        <w:jc w:val="center"/>
        <w:textAlignment w:val="auto"/>
        <w:rPr>
          <w:rFonts w:hint="default" w:ascii="仿宋" w:hAnsi="仿宋" w:eastAsia="宋体" w:cs="仿宋"/>
          <w:sz w:val="32"/>
          <w:szCs w:val="32"/>
          <w:lang w:val="en-US" w:eastAsia="zh-CN"/>
        </w:rPr>
      </w:pPr>
      <w:r>
        <w:rPr>
          <w:rFonts w:ascii="仿宋" w:hAnsi="仿宋" w:eastAsia="仿宋" w:cs="仿宋"/>
          <w:sz w:val="32"/>
          <w:szCs w:val="32"/>
        </w:rPr>
        <w:drawing>
          <wp:inline distT="0" distB="0" distL="114300" distR="114300">
            <wp:extent cx="1468755" cy="1468755"/>
            <wp:effectExtent l="0" t="0" r="17145" b="17145"/>
            <wp:docPr id="8" name="图片 2" descr="C:\Users\Administrator\Desktop\微信图片_202005172243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 descr="C:\Users\Administrator\Desktop\微信图片_20200517224359.jp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68755" cy="146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drawing>
          <wp:inline distT="0" distB="0" distL="114300" distR="114300">
            <wp:extent cx="1470660" cy="1461135"/>
            <wp:effectExtent l="0" t="0" r="15240" b="5715"/>
            <wp:docPr id="7" name="图片 3" descr="6b39e3c985b9ef3dd30aa14544782f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 descr="6b39e3c985b9ef3dd30aa14544782fa"/>
                    <pic:cNvPicPr>
                      <a:picLocks noChangeAspect="1"/>
                    </pic:cNvPicPr>
                  </pic:nvPicPr>
                  <pic:blipFill>
                    <a:blip r:embed="rId8"/>
                    <a:srcRect b="23637"/>
                    <a:stretch>
                      <a:fillRect/>
                    </a:stretch>
                  </pic:blipFill>
                  <pic:spPr>
                    <a:xfrm>
                      <a:off x="0" y="0"/>
                      <a:ext cx="1470660" cy="146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</w:t>
      </w:r>
      <w:r>
        <w:rPr>
          <w:rFonts w:ascii="仿宋" w:hAnsi="仿宋" w:eastAsia="仿宋" w:cs="仿宋"/>
          <w:sz w:val="32"/>
          <w:szCs w:val="32"/>
        </w:rPr>
        <w:drawing>
          <wp:inline distT="0" distB="0" distL="114300" distR="114300">
            <wp:extent cx="1473835" cy="1478280"/>
            <wp:effectExtent l="0" t="0" r="12065" b="7620"/>
            <wp:docPr id="5" name="图片 4" descr="协会公众号二维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协会公众号二维码"/>
                    <pic:cNvPicPr>
                      <a:picLocks noChangeAspect="1"/>
                    </pic:cNvPicPr>
                  </pic:nvPicPr>
                  <pic:blipFill>
                    <a:blip r:embed="rId9"/>
                    <a:srcRect l="2884" t="3366" r="4327" b="3366"/>
                    <a:stretch>
                      <a:fillRect/>
                    </a:stretch>
                  </pic:blipFill>
                  <pic:spPr>
                    <a:xfrm>
                      <a:off x="0" y="0"/>
                      <a:ext cx="1473835" cy="1478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《水安将军》登陆码  参赛单位注册码  协会公众号登录码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五、水利安全生产短视频征集活动</w:t>
      </w:r>
    </w:p>
    <w:p>
      <w:pPr>
        <w:pStyle w:val="4"/>
        <w:pageBreakBefore w:val="0"/>
        <w:kinsoku/>
        <w:overflowPunct/>
        <w:topLinePunct w:val="0"/>
        <w:autoSpaceDE/>
        <w:autoSpaceDN/>
        <w:bidi w:val="0"/>
        <w:spacing w:before="0" w:after="0" w:line="60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lang w:val="en-US" w:eastAsia="zh-CN"/>
        </w:rPr>
        <w:t>（一）征集范围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_GB2312" w:hAnsi="等线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等线" w:eastAsia="仿宋_GB2312" w:cs="仿宋_GB2312"/>
          <w:kern w:val="2"/>
          <w:sz w:val="32"/>
          <w:szCs w:val="32"/>
          <w:lang w:val="en-US" w:eastAsia="zh-CN" w:bidi="ar"/>
        </w:rPr>
        <w:t>短视频征集活动以水利安全生产风险管控“六项机制”为主题，面向水利行业及全社会开展，政府机关、科研院所、企事业单位、学会协会、团队及个人均可参加。</w:t>
      </w:r>
    </w:p>
    <w:p>
      <w:pPr>
        <w:pStyle w:val="4"/>
        <w:pageBreakBefore w:val="0"/>
        <w:kinsoku/>
        <w:overflowPunct/>
        <w:topLinePunct w:val="0"/>
        <w:autoSpaceDE/>
        <w:autoSpaceDN/>
        <w:bidi w:val="0"/>
        <w:spacing w:before="0" w:after="0" w:line="60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lang w:val="en-US" w:eastAsia="zh-CN"/>
        </w:rPr>
        <w:t>（二）活动时间和方式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_GB2312" w:hAnsi="等线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等线" w:eastAsia="仿宋_GB2312" w:cs="仿宋_GB2312"/>
          <w:kern w:val="2"/>
          <w:sz w:val="32"/>
          <w:szCs w:val="32"/>
          <w:lang w:val="en-US" w:eastAsia="zh-CN" w:bidi="ar"/>
        </w:rPr>
        <w:t>1、时间。6月5日—8月31日为作品征集阶段。9月1日—9月30日为作品评审阶段。10月公布获奖结果并开展优秀作品展播。</w:t>
      </w:r>
    </w:p>
    <w:p>
      <w:pPr>
        <w:pStyle w:val="4"/>
        <w:pageBreakBefore w:val="0"/>
        <w:kinsoku/>
        <w:overflowPunct/>
        <w:topLinePunct w:val="0"/>
        <w:autoSpaceDE/>
        <w:autoSpaceDN/>
        <w:bidi w:val="0"/>
        <w:spacing w:before="0" w:after="0" w:line="600" w:lineRule="exact"/>
        <w:ind w:firstLine="640" w:firstLineChars="200"/>
        <w:textAlignment w:val="auto"/>
        <w:rPr>
          <w:rFonts w:hint="eastAsia" w:ascii="仿宋_GB2312" w:hAnsi="等线" w:eastAsia="仿宋_GB2312" w:cs="仿宋_GB2312"/>
          <w:b w:val="0"/>
          <w:bCs w:val="0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等线" w:eastAsia="仿宋_GB2312" w:cs="仿宋_GB2312"/>
          <w:b w:val="0"/>
          <w:bCs w:val="0"/>
          <w:kern w:val="2"/>
          <w:sz w:val="32"/>
          <w:szCs w:val="32"/>
          <w:lang w:val="en-US" w:eastAsia="zh-CN" w:bidi="ar"/>
        </w:rPr>
        <w:t>2、方式。活动参与者在作品征集阶段拍摄制作短视频，发布到抖音APP，具体流程如下：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_GB2312" w:hAnsi="等线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等线" w:eastAsia="仿宋_GB2312" w:cs="仿宋_GB2312"/>
          <w:kern w:val="2"/>
          <w:sz w:val="32"/>
          <w:szCs w:val="32"/>
          <w:lang w:val="en-US" w:eastAsia="zh-CN" w:bidi="ar"/>
        </w:rPr>
        <w:t>视频制作：作品保证原创，符合短视频传播特点，鼓励作品创新。评选优先考虑为本活动专题制作的作品。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_GB2312" w:hAnsi="等线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等线" w:eastAsia="仿宋_GB2312" w:cs="仿宋_GB2312"/>
          <w:kern w:val="2"/>
          <w:sz w:val="32"/>
          <w:szCs w:val="32"/>
          <w:lang w:val="en-US" w:eastAsia="zh-CN" w:bidi="ar"/>
        </w:rPr>
        <w:t>视频上传：拍摄剪辑完成后上传到抖音账号，并为创作的短视频作品命名。发布时请在文案编辑中添加话题词“#水利安全+作品名”，请务必加“#”。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default" w:ascii="仿宋_GB2312" w:hAnsi="等线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等线" w:eastAsia="仿宋_GB2312" w:cs="仿宋_GB2312"/>
          <w:kern w:val="2"/>
          <w:sz w:val="32"/>
          <w:szCs w:val="32"/>
          <w:lang w:val="en-US" w:eastAsia="zh-CN" w:bidi="ar"/>
        </w:rPr>
        <w:t>作品报送：参赛作品需上传至抖音平台，同时将参赛回执通过电子邮件发送至活动联系邮箱。</w:t>
      </w:r>
    </w:p>
    <w:p>
      <w:pPr>
        <w:pStyle w:val="4"/>
        <w:pageBreakBefore w:val="0"/>
        <w:kinsoku/>
        <w:overflowPunct/>
        <w:topLinePunct w:val="0"/>
        <w:autoSpaceDE/>
        <w:autoSpaceDN/>
        <w:bidi w:val="0"/>
        <w:spacing w:before="0" w:after="0" w:line="60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lang w:val="en-US" w:eastAsia="zh-CN"/>
        </w:rPr>
        <w:t>（三）作品要求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_GB2312" w:hAnsi="等线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等线" w:eastAsia="仿宋_GB2312" w:cs="仿宋_GB2312"/>
          <w:kern w:val="2"/>
          <w:sz w:val="32"/>
          <w:szCs w:val="32"/>
          <w:lang w:val="en-US" w:eastAsia="zh-CN" w:bidi="ar"/>
        </w:rPr>
        <w:t>1、内容要求：以水利安全生产风险查找、研判、预警、防范、处置、责任等“六项机制”为主题开展水利安全生产案例视频创作，作品以小见大、以点带面，以案释法、案例育人，在客观事实的基础上，适度增强故事性和艺术性，适合新媒体传播，旨在让水利行业从业人员及社会大众了解安全生产工作，共同关注守护水利安全生产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_GB2312" w:hAnsi="等线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等线" w:eastAsia="仿宋_GB2312" w:cs="仿宋_GB2312"/>
          <w:kern w:val="2"/>
          <w:sz w:val="32"/>
          <w:szCs w:val="32"/>
          <w:lang w:val="en-US" w:eastAsia="zh-CN" w:bidi="ar"/>
        </w:rPr>
        <w:t>2、格式要求：高清MP4。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_GB2312" w:hAnsi="等线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等线" w:eastAsia="仿宋_GB2312" w:cs="仿宋_GB2312"/>
          <w:kern w:val="2"/>
          <w:sz w:val="32"/>
          <w:szCs w:val="32"/>
          <w:lang w:val="en-US" w:eastAsia="zh-CN" w:bidi="ar"/>
        </w:rPr>
        <w:t>3、作品形式：不限体裁、不限语言。单个作品时长3分钟以内（超出3分钟作品无效）；分集作品（同一作品名）每集时长不超过3分钟，总集数不超过3集；支持横屏竖屏多种形式。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_GB2312" w:hAnsi="等线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等线" w:eastAsia="仿宋_GB2312" w:cs="仿宋_GB2312"/>
          <w:kern w:val="2"/>
          <w:sz w:val="32"/>
          <w:szCs w:val="32"/>
          <w:lang w:val="en-US" w:eastAsia="zh-CN" w:bidi="ar"/>
        </w:rPr>
        <w:t>4、制作要求：采用手机或电脑软件均可，剪辑后严禁带有任何软件的水印Logo；推荐单位、提交单位、参赛单位、作者单位、作者个人名称或Logo等文图信息除在片尾可集中体现外，不可在片中任何时段出现，且时长不超过3秒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（四）奖励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_GB2312" w:hAnsi="等线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等线" w:eastAsia="仿宋_GB2312" w:cs="仿宋_GB2312"/>
          <w:kern w:val="2"/>
          <w:sz w:val="32"/>
          <w:szCs w:val="32"/>
          <w:lang w:val="en-US" w:eastAsia="zh-CN" w:bidi="ar"/>
        </w:rPr>
        <w:t>活动设置一等奖作品3部（奖金各3000元）、二等奖作品5部（奖金各2000元）、三等奖作品10部（奖金各1000元）,优秀作品若干。</w:t>
      </w:r>
    </w:p>
    <w:p>
      <w:pPr>
        <w:pStyle w:val="4"/>
        <w:pageBreakBefore w:val="0"/>
        <w:kinsoku/>
        <w:overflowPunct/>
        <w:topLinePunct w:val="0"/>
        <w:autoSpaceDE/>
        <w:autoSpaceDN/>
        <w:bidi w:val="0"/>
        <w:spacing w:before="0" w:after="0" w:line="60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lang w:val="en-US" w:eastAsia="zh-CN"/>
        </w:rPr>
        <w:t>（五）活动须知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_GB2312" w:hAnsi="等线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等线" w:eastAsia="仿宋_GB2312" w:cs="仿宋_GB2312"/>
          <w:kern w:val="2"/>
          <w:sz w:val="32"/>
          <w:szCs w:val="32"/>
          <w:lang w:val="en-US" w:eastAsia="zh-CN" w:bidi="ar"/>
        </w:rPr>
        <w:t>1、提交作品须为原创作品，要求画面清晰，时长符合活动要求；内容须积极健康向上，符合国家法律法规规定，无政治、宗教问题，无色情、暴力、血腥等不良内容。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_GB2312" w:hAnsi="等线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等线" w:eastAsia="仿宋_GB2312" w:cs="仿宋_GB2312"/>
          <w:kern w:val="2"/>
          <w:sz w:val="32"/>
          <w:szCs w:val="32"/>
          <w:lang w:val="en-US" w:eastAsia="zh-CN" w:bidi="ar"/>
        </w:rPr>
        <w:t>2、参与活动个人、团队及选送单位须确保拥有所提交作品的著作权。因作品侵权或其他原因引起纠纷，由活动参与方承担。对活动产生不良影响的，活动参与方有责任积极消除影响。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_GB2312" w:hAnsi="等线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等线" w:eastAsia="仿宋_GB2312" w:cs="仿宋_GB2312"/>
          <w:kern w:val="2"/>
          <w:sz w:val="32"/>
          <w:szCs w:val="32"/>
          <w:lang w:val="en-US" w:eastAsia="zh-CN" w:bidi="ar"/>
        </w:rPr>
        <w:t>3、自作品提交之日起，主办、承办单位即拥有获奖作品的使用权，包括但不限于在网络平台播放、印制相关宣传品、进行内容的二次改编等。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_GB2312" w:hAnsi="等线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等线" w:eastAsia="仿宋_GB2312" w:cs="仿宋_GB2312"/>
          <w:kern w:val="2"/>
          <w:sz w:val="32"/>
          <w:szCs w:val="32"/>
          <w:lang w:val="en-US" w:eastAsia="zh-CN" w:bidi="ar"/>
        </w:rPr>
        <w:t>4、活动组委会将通过抖音平台、电子邮件等方式与获奖单位/个人取得联系，如未获奖则不另行通知。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_GB2312" w:hAnsi="等线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等线" w:eastAsia="仿宋_GB2312" w:cs="仿宋_GB2312"/>
          <w:kern w:val="2"/>
          <w:sz w:val="32"/>
          <w:szCs w:val="32"/>
          <w:lang w:val="en-US" w:eastAsia="zh-CN" w:bidi="ar"/>
        </w:rPr>
        <w:t>5、凡提交作品参加活动，即视为承认并接受以上条款。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_GB2312" w:hAnsi="等线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等线" w:eastAsia="仿宋_GB2312" w:cs="仿宋_GB2312"/>
          <w:kern w:val="2"/>
          <w:sz w:val="32"/>
          <w:szCs w:val="32"/>
          <w:lang w:val="en-US" w:eastAsia="zh-CN" w:bidi="ar"/>
        </w:rPr>
        <w:t>6、主办承办单位拥有对活动的最终解释权。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（六）联系方式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_GB2312" w:hAnsi="等线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等线" w:eastAsia="仿宋_GB2312" w:cs="仿宋_GB2312"/>
          <w:kern w:val="2"/>
          <w:sz w:val="32"/>
          <w:szCs w:val="32"/>
          <w:lang w:val="en-US" w:eastAsia="zh-CN" w:bidi="ar"/>
        </w:rPr>
        <w:t>联系人：王勤熙  010-68545986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_GB2312" w:hAnsi="等线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等线" w:eastAsia="仿宋_GB2312" w:cs="仿宋_GB2312"/>
          <w:kern w:val="2"/>
          <w:sz w:val="32"/>
          <w:szCs w:val="32"/>
          <w:lang w:val="en-US" w:eastAsia="zh-CN" w:bidi="ar"/>
        </w:rPr>
        <w:t xml:space="preserve">        石青泉  010-63202124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_GB2312" w:hAnsi="等线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等线" w:eastAsia="仿宋_GB2312" w:cs="仿宋_GB2312"/>
          <w:kern w:val="2"/>
          <w:sz w:val="32"/>
          <w:szCs w:val="32"/>
          <w:lang w:val="en-US" w:eastAsia="zh-CN" w:bidi="ar"/>
        </w:rPr>
        <w:t>联系邮箱：3194277554@qq.com</w:t>
      </w:r>
    </w:p>
    <w:p>
      <w:pPr>
        <w:keepNext w:val="0"/>
        <w:keepLines w:val="0"/>
        <w:pageBreakBefore w:val="0"/>
        <w:widowControl w:val="0"/>
        <w:suppressLineNumbers w:val="0"/>
        <w:kinsoku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600" w:lineRule="exact"/>
        <w:ind w:left="0" w:right="0"/>
        <w:jc w:val="center"/>
        <w:textAlignment w:val="auto"/>
        <w:rPr>
          <w:rFonts w:hint="eastAsia" w:ascii="黑体" w:hAnsi="黑体" w:eastAsia="黑体" w:cs="黑体"/>
          <w:kern w:val="2"/>
          <w:sz w:val="36"/>
          <w:szCs w:val="36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600" w:lineRule="exact"/>
        <w:ind w:left="0" w:right="0"/>
        <w:jc w:val="center"/>
        <w:textAlignment w:val="auto"/>
        <w:rPr>
          <w:rFonts w:hint="eastAsia"/>
        </w:rPr>
      </w:pPr>
      <w:r>
        <w:rPr>
          <w:rFonts w:hint="eastAsia" w:ascii="黑体" w:hAnsi="黑体" w:eastAsia="黑体" w:cs="黑体"/>
          <w:kern w:val="2"/>
          <w:sz w:val="36"/>
          <w:szCs w:val="36"/>
          <w:lang w:val="en-US" w:eastAsia="zh-CN" w:bidi="ar"/>
        </w:rPr>
        <w:t>短视频参赛回执</w:t>
      </w:r>
    </w:p>
    <w:p>
      <w:pPr>
        <w:keepNext w:val="0"/>
        <w:keepLines w:val="0"/>
        <w:pageBreakBefore w:val="0"/>
        <w:widowControl w:val="0"/>
        <w:suppressLineNumbers w:val="0"/>
        <w:kinsoku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600" w:lineRule="exact"/>
        <w:ind w:left="0" w:right="0"/>
        <w:jc w:val="both"/>
        <w:textAlignment w:val="auto"/>
        <w:rPr>
          <w:rFonts w:hint="eastAsi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"/>
        </w:rPr>
        <w:t>单位名称：</w:t>
      </w:r>
      <w:r>
        <w:rPr>
          <w:rFonts w:hint="eastAsia" w:ascii="仿宋_GB2312" w:hAnsi="仿宋_GB2312" w:eastAsia="仿宋_GB2312" w:cs="仿宋_GB2312"/>
          <w:kern w:val="2"/>
          <w:sz w:val="24"/>
          <w:szCs w:val="24"/>
          <w:u w:val="single"/>
          <w:lang w:val="en-US" w:eastAsia="zh-CN" w:bidi="ar"/>
        </w:rPr>
        <w:t xml:space="preserve">              </w:t>
      </w: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"/>
        </w:rPr>
        <w:t xml:space="preserve">             联系人及电话：</w:t>
      </w:r>
      <w:r>
        <w:rPr>
          <w:rFonts w:hint="eastAsia" w:ascii="仿宋_GB2312" w:hAnsi="仿宋_GB2312" w:eastAsia="仿宋_GB2312" w:cs="仿宋_GB2312"/>
          <w:kern w:val="2"/>
          <w:sz w:val="24"/>
          <w:szCs w:val="24"/>
          <w:u w:val="single"/>
          <w:lang w:val="en-US" w:eastAsia="zh-CN" w:bidi="ar"/>
        </w:rPr>
        <w:t xml:space="preserve">                </w:t>
      </w:r>
    </w:p>
    <w:tbl>
      <w:tblPr>
        <w:tblStyle w:val="9"/>
        <w:tblW w:w="85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473"/>
        <w:gridCol w:w="2250"/>
        <w:gridCol w:w="925"/>
        <w:gridCol w:w="1517"/>
        <w:gridCol w:w="16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等线" w:eastAsia="仿宋_GB2312" w:cs="Times New Roman"/>
                <w:b/>
                <w:bCs/>
                <w:kern w:val="2"/>
                <w:sz w:val="24"/>
                <w:szCs w:val="24"/>
              </w:rPr>
            </w:pPr>
            <w:r>
              <w:rPr>
                <w:rFonts w:hint="eastAsia" w:ascii="仿宋_GB2312" w:hAnsi="等线" w:eastAsia="仿宋_GB2312" w:cs="仿宋_GB2312"/>
                <w:b/>
                <w:bCs/>
                <w:kern w:val="2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等线" w:eastAsia="仿宋_GB2312" w:cs="Times New Roman"/>
                <w:b/>
                <w:bCs/>
                <w:kern w:val="2"/>
                <w:sz w:val="24"/>
                <w:szCs w:val="24"/>
              </w:rPr>
            </w:pPr>
            <w:r>
              <w:rPr>
                <w:rFonts w:hint="eastAsia" w:ascii="仿宋_GB2312" w:hAnsi="等线" w:eastAsia="仿宋_GB2312" w:cs="仿宋_GB2312"/>
                <w:b/>
                <w:bCs/>
                <w:kern w:val="2"/>
                <w:sz w:val="24"/>
                <w:szCs w:val="24"/>
                <w:lang w:val="en-US" w:eastAsia="zh-CN" w:bidi="ar"/>
              </w:rPr>
              <w:t>作品名称</w:t>
            </w:r>
          </w:p>
        </w:tc>
        <w:tc>
          <w:tcPr>
            <w:tcW w:w="2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等线" w:eastAsia="仿宋_GB2312" w:cs="Times New Roman"/>
                <w:b/>
                <w:bCs/>
                <w:kern w:val="2"/>
                <w:sz w:val="24"/>
                <w:szCs w:val="24"/>
              </w:rPr>
            </w:pPr>
            <w:r>
              <w:rPr>
                <w:rFonts w:hint="eastAsia" w:ascii="仿宋_GB2312" w:hAnsi="等线" w:eastAsia="仿宋_GB2312" w:cs="仿宋_GB2312"/>
                <w:b/>
                <w:bCs/>
                <w:kern w:val="2"/>
                <w:sz w:val="24"/>
                <w:szCs w:val="24"/>
                <w:lang w:val="en-US" w:eastAsia="zh-CN" w:bidi="ar"/>
              </w:rPr>
              <w:t>作品链接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等线" w:eastAsia="仿宋_GB2312" w:cs="Times New Roman"/>
                <w:b/>
                <w:bCs/>
                <w:kern w:val="2"/>
                <w:sz w:val="24"/>
                <w:szCs w:val="24"/>
              </w:rPr>
            </w:pPr>
            <w:r>
              <w:rPr>
                <w:rFonts w:hint="eastAsia" w:ascii="仿宋_GB2312" w:hAnsi="等线" w:eastAsia="仿宋_GB2312" w:cs="仿宋_GB2312"/>
                <w:b/>
                <w:bCs/>
                <w:kern w:val="2"/>
                <w:sz w:val="24"/>
                <w:szCs w:val="24"/>
                <w:lang w:val="en-US" w:eastAsia="zh-CN" w:bidi="ar"/>
              </w:rPr>
              <w:t>（抖音视频链接）</w:t>
            </w:r>
          </w:p>
        </w:tc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等线" w:eastAsia="仿宋_GB2312" w:cs="Times New Roman"/>
                <w:b/>
                <w:bCs/>
                <w:kern w:val="2"/>
                <w:sz w:val="24"/>
                <w:szCs w:val="24"/>
              </w:rPr>
            </w:pPr>
            <w:r>
              <w:rPr>
                <w:rFonts w:hint="eastAsia" w:ascii="仿宋_GB2312" w:hAnsi="等线" w:eastAsia="仿宋_GB2312" w:cs="仿宋_GB2312"/>
                <w:b/>
                <w:bCs/>
                <w:kern w:val="2"/>
                <w:sz w:val="24"/>
                <w:szCs w:val="24"/>
                <w:lang w:val="en-US" w:eastAsia="zh-CN" w:bidi="ar"/>
              </w:rPr>
              <w:t>作者</w:t>
            </w:r>
          </w:p>
        </w:tc>
        <w:tc>
          <w:tcPr>
            <w:tcW w:w="1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等线" w:eastAsia="仿宋_GB2312" w:cs="Times New Roman"/>
                <w:b/>
                <w:bCs/>
                <w:kern w:val="2"/>
                <w:sz w:val="24"/>
                <w:szCs w:val="24"/>
              </w:rPr>
            </w:pPr>
            <w:r>
              <w:rPr>
                <w:rFonts w:hint="eastAsia" w:ascii="仿宋_GB2312" w:hAnsi="等线" w:eastAsia="仿宋_GB2312" w:cs="仿宋_GB2312"/>
                <w:b/>
                <w:bCs/>
                <w:kern w:val="2"/>
                <w:sz w:val="24"/>
                <w:szCs w:val="24"/>
                <w:lang w:val="en-US" w:eastAsia="zh-CN" w:bidi="ar"/>
              </w:rPr>
              <w:t>作者单位</w:t>
            </w: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等线" w:eastAsia="仿宋_GB2312" w:cs="Times New Roman"/>
                <w:b/>
                <w:bCs/>
                <w:kern w:val="2"/>
                <w:sz w:val="24"/>
                <w:szCs w:val="24"/>
              </w:rPr>
            </w:pPr>
            <w:r>
              <w:rPr>
                <w:rFonts w:hint="eastAsia" w:ascii="仿宋_GB2312" w:hAnsi="等线" w:eastAsia="仿宋_GB2312" w:cs="仿宋_GB2312"/>
                <w:b/>
                <w:bCs/>
                <w:kern w:val="2"/>
                <w:sz w:val="24"/>
                <w:szCs w:val="24"/>
                <w:lang w:val="en-US" w:eastAsia="zh-CN" w:bidi="ar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等线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等线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等线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等线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等线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等线" w:eastAsia="仿宋_GB2312" w:cs="Times New Roman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等线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等线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等线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等线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等线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等线" w:eastAsia="仿宋_GB2312" w:cs="Times New Roman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等线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等线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等线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等线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等线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等线" w:eastAsia="仿宋_GB2312" w:cs="Times New Roman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等线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等线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等线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等线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等线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等线" w:eastAsia="仿宋_GB2312" w:cs="Times New Roman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等线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等线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等线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等线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等线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等线" w:eastAsia="仿宋_GB2312" w:cs="Times New Roman"/>
                <w:kern w:val="2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400" w:lineRule="exact"/>
        <w:ind w:left="0" w:right="0"/>
        <w:jc w:val="both"/>
        <w:textAlignment w:val="auto"/>
        <w:rPr>
          <w:rFonts w:hint="default" w:ascii="仿宋" w:hAnsi="仿宋" w:eastAsia="仿宋"/>
          <w:color w:val="333333"/>
          <w:sz w:val="32"/>
          <w:szCs w:val="32"/>
          <w:highlight w:val="none"/>
          <w:lang w:val="en"/>
        </w:rPr>
      </w:pPr>
      <w:r>
        <w:rPr>
          <w:rFonts w:hint="eastAsia" w:ascii="仿宋_GB2312" w:hAnsi="等线" w:eastAsia="仿宋_GB2312" w:cs="仿宋_GB2312"/>
          <w:kern w:val="2"/>
          <w:sz w:val="21"/>
          <w:szCs w:val="21"/>
          <w:lang w:val="en-US" w:eastAsia="zh-CN" w:bidi="ar"/>
        </w:rPr>
        <w:t>注：可按照本表格模式自行增加行数，务必提交活动回执电子版至邮箱3585556718@qq</w:t>
      </w:r>
      <w:r>
        <w:rPr>
          <w:rFonts w:hint="eastAsia" w:ascii="仿宋_GB2312" w:hAnsi="等线" w:eastAsia="仿宋_GB2312" w:cs="Times New Roman"/>
          <w:kern w:val="2"/>
          <w:sz w:val="21"/>
          <w:szCs w:val="21"/>
          <w:lang w:val="en-US" w:eastAsia="zh-CN" w:bidi="ar"/>
        </w:rPr>
        <w:t>.com</w:t>
      </w:r>
      <w:r>
        <w:rPr>
          <w:rFonts w:hint="eastAsia" w:ascii="仿宋_GB2312" w:hAnsi="等线" w:eastAsia="仿宋_GB2312" w:cs="仿宋_GB2312"/>
          <w:kern w:val="2"/>
          <w:sz w:val="21"/>
          <w:szCs w:val="21"/>
          <w:lang w:val="en-US" w:eastAsia="zh-CN" w:bidi="ar"/>
        </w:rPr>
        <w:t>。邮件标题命名格式：水利安全+报送单位名称+作品名，标题格式不对视为无效报送。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10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MFE50y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IwUTnT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10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15875D1F"/>
    <w:rsid w:val="20F70C51"/>
    <w:rsid w:val="28BD3E07"/>
    <w:rsid w:val="2D7F8449"/>
    <w:rsid w:val="34F571F2"/>
    <w:rsid w:val="358F0032"/>
    <w:rsid w:val="37EF61D7"/>
    <w:rsid w:val="3DAF38D6"/>
    <w:rsid w:val="3FECDAB4"/>
    <w:rsid w:val="4A1947CF"/>
    <w:rsid w:val="50D331E9"/>
    <w:rsid w:val="52FFED7D"/>
    <w:rsid w:val="5E3B71B4"/>
    <w:rsid w:val="5E9F502B"/>
    <w:rsid w:val="61BB61E8"/>
    <w:rsid w:val="67F777EE"/>
    <w:rsid w:val="6CF73B46"/>
    <w:rsid w:val="6E791C66"/>
    <w:rsid w:val="6FCC6573"/>
    <w:rsid w:val="6FDFB9E0"/>
    <w:rsid w:val="736BBA79"/>
    <w:rsid w:val="772F93FF"/>
    <w:rsid w:val="77A6FE43"/>
    <w:rsid w:val="79D74DB2"/>
    <w:rsid w:val="7B3FE3E5"/>
    <w:rsid w:val="7D6F86A7"/>
    <w:rsid w:val="7E5F1C8B"/>
    <w:rsid w:val="7EEFD6BA"/>
    <w:rsid w:val="7EFD9A06"/>
    <w:rsid w:val="7FB3A477"/>
    <w:rsid w:val="7FBE050B"/>
    <w:rsid w:val="7FEC37B5"/>
    <w:rsid w:val="7FFF9926"/>
    <w:rsid w:val="973791D9"/>
    <w:rsid w:val="A7FBED97"/>
    <w:rsid w:val="AEFFDA15"/>
    <w:rsid w:val="B7F72FBF"/>
    <w:rsid w:val="BBAEAE93"/>
    <w:rsid w:val="BBD4B741"/>
    <w:rsid w:val="BCDF084A"/>
    <w:rsid w:val="BDEB5B68"/>
    <w:rsid w:val="BFED7514"/>
    <w:rsid w:val="BFEFBE95"/>
    <w:rsid w:val="C7DE4B3E"/>
    <w:rsid w:val="CF5B998F"/>
    <w:rsid w:val="CFEFB705"/>
    <w:rsid w:val="DBFDBAD9"/>
    <w:rsid w:val="DEBF909B"/>
    <w:rsid w:val="DEF32246"/>
    <w:rsid w:val="E38EF1DF"/>
    <w:rsid w:val="E9AF5A8F"/>
    <w:rsid w:val="EFFD1735"/>
    <w:rsid w:val="F7B537D7"/>
    <w:rsid w:val="F9E5EF1D"/>
    <w:rsid w:val="FAEF6BEB"/>
    <w:rsid w:val="FAFCFFA8"/>
    <w:rsid w:val="FB9FE3C6"/>
    <w:rsid w:val="FBF6C21C"/>
    <w:rsid w:val="FBFEE255"/>
    <w:rsid w:val="FBFFFBC0"/>
    <w:rsid w:val="FDBB1234"/>
    <w:rsid w:val="FDF30157"/>
    <w:rsid w:val="FEDF0E58"/>
    <w:rsid w:val="FF7DA886"/>
    <w:rsid w:val="FFCB7D94"/>
    <w:rsid w:val="FFEFA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Calibri Light" w:hAnsi="Calibri Light" w:eastAsia="宋体" w:cs="Times New Roman"/>
      <w:b/>
      <w:bCs/>
      <w:sz w:val="32"/>
      <w:szCs w:val="32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99"/>
    <w:pPr>
      <w:spacing w:before="100" w:beforeAutospacing="1" w:after="0"/>
      <w:ind w:firstLine="420" w:firstLineChars="200"/>
    </w:pPr>
  </w:style>
  <w:style w:type="paragraph" w:styleId="3">
    <w:name w:val="Body Text Indent"/>
    <w:basedOn w:val="1"/>
    <w:semiHidden/>
    <w:qFormat/>
    <w:uiPriority w:val="99"/>
    <w:pPr>
      <w:spacing w:after="120"/>
      <w:ind w:left="420" w:leftChars="200"/>
    </w:pPr>
  </w:style>
  <w:style w:type="paragraph" w:styleId="5">
    <w:name w:val="Balloon Text"/>
    <w:basedOn w:val="1"/>
    <w:next w:val="1"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11">
    <w:name w:val="Strong"/>
    <w:basedOn w:val="10"/>
    <w:qFormat/>
    <w:uiPriority w:val="0"/>
    <w:rPr>
      <w:b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pn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299</TotalTime>
  <ScaleCrop>false</ScaleCrop>
  <LinksUpToDate>false</LinksUpToDate>
  <CharactersWithSpaces>0</CharactersWithSpaces>
  <Application>WPS Office_11.8.2.11716_F1E327BC-269C-435d-A152-05C5408002CA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2018-07-16T07:11:00Z</dcterms:created>
  <dc:creator>d</dc:creator>
  <cp:lastModifiedBy>WPS_243878869</cp:lastModifiedBy>
  <cp:lastPrinted>2024-05-28T01:26:00Z</cp:lastPrinted>
  <dcterms:modified xsi:type="dcterms:W3CDTF">2024-05-29T01:48:56Z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2052-11.8.2.11716</vt:lpwstr>
  </property>
  <property fmtid="{D5CDD505-2E9C-101B-9397-08002B2CF9AE}" pid="3" name="ICV">
    <vt:lpwstr>8FA5D17E38D549CB9928BEA991AF8824</vt:lpwstr>
  </property>
</Properties>
</file>