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hAnsi="黑体" w:eastAsia="黑体" w:cs="黑体"/>
          <w:b/>
          <w:bCs w:val="0"/>
          <w:sz w:val="21"/>
          <w:szCs w:val="21"/>
        </w:rPr>
      </w:pPr>
      <w:bookmarkStart w:id="0" w:name="RANGE!B4"/>
    </w:p>
    <w:p>
      <w:pPr>
        <w:pStyle w:val="10"/>
        <w:rPr>
          <w:rFonts w:ascii="黑体" w:hAnsi="黑体" w:eastAsia="黑体" w:cs="黑体"/>
          <w:bCs/>
          <w:sz w:val="21"/>
          <w:szCs w:val="21"/>
        </w:rPr>
      </w:pPr>
      <w:r>
        <w:rPr>
          <w:rFonts w:hint="eastAsia" w:ascii="华文中宋" w:eastAsia="华文中宋" w:cs="华文中宋"/>
          <w:b/>
          <w:bCs w:val="0"/>
          <w:sz w:val="18"/>
          <w:lang w:bidi="ar-SA"/>
        </w:rPr>
        <mc:AlternateContent>
          <mc:Choice Requires="wps">
            <w:drawing>
              <wp:anchor distT="0" distB="0" distL="114300" distR="114300" simplePos="0" relativeHeight="251661312" behindDoc="0" locked="0" layoutInCell="1" allowOverlap="1">
                <wp:simplePos x="0" y="0"/>
                <wp:positionH relativeFrom="column">
                  <wp:posOffset>3149600</wp:posOffset>
                </wp:positionH>
                <wp:positionV relativeFrom="paragraph">
                  <wp:posOffset>29210</wp:posOffset>
                </wp:positionV>
                <wp:extent cx="2066925" cy="614045"/>
                <wp:effectExtent l="4445" t="4445" r="5080" b="10160"/>
                <wp:wrapNone/>
                <wp:docPr id="10" name="文本框 10"/>
                <wp:cNvGraphicFramePr/>
                <a:graphic xmlns:a="http://schemas.openxmlformats.org/drawingml/2006/main">
                  <a:graphicData uri="http://schemas.microsoft.com/office/word/2010/wordprocessingShape">
                    <wps:wsp>
                      <wps:cNvSpPr txBox="1"/>
                      <wps:spPr>
                        <a:xfrm>
                          <a:off x="0" y="0"/>
                          <a:ext cx="2066925" cy="6140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_GBK" w:eastAsia="方正小标宋_GBK" w:cs="方正小标宋_GBK"/>
                                <w:b/>
                                <w:bCs/>
                                <w:spacing w:val="51"/>
                                <w:sz w:val="52"/>
                                <w:szCs w:val="52"/>
                                <w:lang w:bidi="ar-SA"/>
                              </w:rPr>
                            </w:pPr>
                            <w:r>
                              <w:rPr>
                                <w:rFonts w:hint="eastAsia" w:ascii="方正小标宋_GBK" w:eastAsia="方正小标宋_GBK" w:cs="方正小标宋_GBK"/>
                                <w:b/>
                                <w:bCs/>
                                <w:spacing w:val="51"/>
                                <w:sz w:val="52"/>
                                <w:szCs w:val="52"/>
                                <w:lang w:bidi="ar-SA"/>
                              </w:rPr>
                              <w:t>T/GZWEA</w:t>
                            </w:r>
                          </w:p>
                        </w:txbxContent>
                      </wps:txbx>
                      <wps:bodyPr upright="1"/>
                    </wps:wsp>
                  </a:graphicData>
                </a:graphic>
              </wp:anchor>
            </w:drawing>
          </mc:Choice>
          <mc:Fallback>
            <w:pict>
              <v:shape id="_x0000_s1026" o:spid="_x0000_s1026" o:spt="202" type="#_x0000_t202" style="position:absolute;left:0pt;margin-left:248pt;margin-top:2.3pt;height:48.35pt;width:162.75pt;z-index:251661312;mso-width-relative:page;mso-height-relative:page;" fillcolor="#FFFFFF" filled="t" stroked="t" coordsize="21600,21600" o:gfxdata="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mOZp2AAAAAkBAAAPAAAAAAAAAAEAIAAAACIAAABk&#10;cnMvZG93bnJldi54bWxQSwECFAAUAAAACACHTuJAiF+dFgYCAAA4BAAADgAAAAAAAAABACAAAAAn&#10;AQAAZHJzL2Uyb0RvYy54bWxQSwUGAAAAAAYABgBZAQAAnwUAAAAA&#10;">
                <v:fill on="t" focussize="0,0"/>
                <v:stroke color="#FFFFFF" joinstyle="miter"/>
                <v:imagedata o:title=""/>
                <o:lock v:ext="edit" aspectratio="f"/>
                <v:textbox>
                  <w:txbxContent>
                    <w:p>
                      <w:pPr>
                        <w:rPr>
                          <w:rFonts w:hint="eastAsia" w:ascii="方正小标宋_GBK" w:eastAsia="方正小标宋_GBK" w:cs="方正小标宋_GBK"/>
                          <w:b/>
                          <w:bCs/>
                          <w:spacing w:val="51"/>
                          <w:sz w:val="52"/>
                          <w:szCs w:val="52"/>
                          <w:lang w:bidi="ar-SA"/>
                        </w:rPr>
                      </w:pPr>
                      <w:r>
                        <w:rPr>
                          <w:rFonts w:hint="eastAsia" w:ascii="方正小标宋_GBK" w:eastAsia="方正小标宋_GBK" w:cs="方正小标宋_GBK"/>
                          <w:b/>
                          <w:bCs/>
                          <w:spacing w:val="51"/>
                          <w:sz w:val="52"/>
                          <w:szCs w:val="52"/>
                          <w:lang w:bidi="ar-SA"/>
                        </w:rPr>
                        <w:t>T/GZWEA</w:t>
                      </w:r>
                    </w:p>
                  </w:txbxContent>
                </v:textbox>
              </v:shape>
            </w:pict>
          </mc:Fallback>
        </mc:AlternateContent>
      </w:r>
      <w:r>
        <w:rPr>
          <w:rFonts w:hint="eastAsia" w:ascii="黑体" w:hAnsi="黑体" w:eastAsia="黑体" w:cs="黑体"/>
          <w:b/>
          <w:bCs w:val="0"/>
          <w:sz w:val="21"/>
          <w:szCs w:val="21"/>
        </w:rPr>
        <w:t>ICS</w:t>
      </w:r>
      <w:r>
        <w:rPr>
          <w:rFonts w:hint="eastAsia" w:ascii="黑体" w:hAnsi="黑体" w:eastAsia="黑体" w:cs="黑体"/>
          <w:bCs/>
          <w:sz w:val="21"/>
          <w:szCs w:val="21"/>
        </w:rPr>
        <w:t xml:space="preserve"> </w:t>
      </w:r>
      <w:r>
        <w:rPr>
          <w:rFonts w:hint="eastAsia" w:ascii="黑体" w:hAnsi="黑体" w:eastAsia="黑体" w:cs="黑体"/>
          <w:bCs/>
          <w:sz w:val="21"/>
          <w:szCs w:val="21"/>
          <w:lang w:val="en-US" w:eastAsia="zh-CN"/>
        </w:rPr>
        <w:t>93.160</w:t>
      </w:r>
      <w:r>
        <w:rPr>
          <w:rFonts w:hint="eastAsia" w:ascii="黑体" w:hAnsi="黑体" w:eastAsia="黑体" w:cs="黑体"/>
          <w:bCs/>
          <w:sz w:val="21"/>
          <w:szCs w:val="21"/>
        </w:rPr>
        <w:t xml:space="preserve">                             </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 xml:space="preserve">        </w:t>
      </w:r>
    </w:p>
    <w:p>
      <w:pPr>
        <w:pStyle w:val="10"/>
        <w:rPr>
          <w:rFonts w:ascii="黑体" w:hAnsi="黑体" w:eastAsia="黑体" w:cs="黑体"/>
          <w:bCs/>
          <w:sz w:val="21"/>
          <w:szCs w:val="21"/>
        </w:rPr>
      </w:pPr>
      <w:r>
        <w:rPr>
          <w:rFonts w:hint="eastAsia" w:ascii="黑体" w:hAnsi="黑体" w:eastAsia="黑体" w:cs="黑体"/>
          <w:b/>
          <w:bCs w:val="0"/>
          <w:sz w:val="21"/>
          <w:szCs w:val="21"/>
        </w:rPr>
        <w:t>P</w:t>
      </w:r>
      <w:r>
        <w:rPr>
          <w:rFonts w:hint="eastAsia" w:ascii="黑体" w:hAnsi="黑体" w:eastAsia="黑体" w:cs="黑体"/>
          <w:bCs/>
          <w:sz w:val="21"/>
          <w:szCs w:val="21"/>
        </w:rPr>
        <w:t xml:space="preserve"> 55                                         </w:t>
      </w:r>
    </w:p>
    <w:p>
      <w:pPr>
        <w:pStyle w:val="10"/>
        <w:rPr>
          <w:rFonts w:hint="eastAsia" w:eastAsia="黑体"/>
          <w:sz w:val="21"/>
          <w:szCs w:val="21"/>
        </w:rPr>
      </w:pPr>
      <w:r>
        <w:rPr>
          <w:rFonts w:hint="eastAsia" w:eastAsia="黑体"/>
          <w:sz w:val="21"/>
          <w:szCs w:val="21"/>
        </w:rPr>
        <w:t xml:space="preserve">                                                   </w:t>
      </w:r>
    </w:p>
    <w:p>
      <w:pPr>
        <w:pStyle w:val="10"/>
        <w:rPr>
          <w:rFonts w:hint="eastAsia" w:eastAsia="黑体"/>
          <w:sz w:val="21"/>
          <w:szCs w:val="21"/>
        </w:rPr>
      </w:pPr>
    </w:p>
    <w:p>
      <w:pPr>
        <w:pStyle w:val="10"/>
        <w:rPr>
          <w:rFonts w:hint="eastAsia" w:eastAsia="黑体"/>
          <w:sz w:val="21"/>
          <w:szCs w:val="21"/>
        </w:rPr>
      </w:pPr>
    </w:p>
    <w:p>
      <w:pPr>
        <w:pStyle w:val="10"/>
      </w:pPr>
    </w:p>
    <w:p>
      <w:pPr>
        <w:pStyle w:val="10"/>
        <w:rPr>
          <w:rFonts w:hint="eastAsia" w:ascii="黑体" w:hAnsi="黑体" w:eastAsia="黑体" w:cs="黑体"/>
          <w:sz w:val="52"/>
          <w:szCs w:val="52"/>
          <w:lang w:val="en-US" w:eastAsia="zh-CN"/>
        </w:rPr>
      </w:pP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52"/>
          <w:szCs w:val="52"/>
        </w:rPr>
        <w:t xml:space="preserve"> </w:t>
      </w:r>
      <w:r>
        <w:rPr>
          <w:rFonts w:hint="eastAsia" w:ascii="黑体" w:hAnsi="黑体" w:eastAsia="黑体" w:cs="黑体"/>
          <w:sz w:val="52"/>
          <w:szCs w:val="52"/>
          <w:lang w:val="en-US" w:eastAsia="zh-CN"/>
        </w:rPr>
        <w:t>团   体   标    准</w:t>
      </w:r>
    </w:p>
    <w:p>
      <w:pPr>
        <w:pStyle w:val="10"/>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黑体" w:hAnsi="黑体" w:eastAsia="黑体" w:cs="黑体"/>
          <w:sz w:val="52"/>
          <w:szCs w:val="52"/>
          <w:lang w:val="en-US" w:eastAsia="zh-CN"/>
        </w:rPr>
      </w:pPr>
    </w:p>
    <w:p>
      <w:pPr>
        <w:pStyle w:val="11"/>
        <w:ind w:firstLine="4522" w:firstLineChars="140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T/</w:t>
      </w:r>
      <w:r>
        <w:rPr>
          <w:rFonts w:hint="eastAsia" w:ascii="方正小标宋_GBK" w:hAnsi="方正小标宋_GBK" w:eastAsia="方正小标宋_GBK" w:cs="方正小标宋_GBK"/>
          <w:sz w:val="32"/>
          <w:szCs w:val="32"/>
          <w:lang w:val="en-US" w:eastAsia="zh-CN"/>
        </w:rPr>
        <w:t>GZWEA C</w:t>
      </w:r>
      <w:r>
        <w:rPr>
          <w:rFonts w:hint="eastAsia" w:ascii="方正小标宋_GBK" w:hAnsi="方正小标宋_GBK" w:eastAsia="方正小标宋_GBK" w:cs="方正小标宋_GBK"/>
          <w:sz w:val="32"/>
          <w:szCs w:val="32"/>
        </w:rPr>
        <w:t>XX—2021</w:t>
      </w:r>
    </w:p>
    <w:p>
      <w:pPr>
        <w:pStyle w:val="11"/>
        <w:ind w:firstLine="566"/>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102870</wp:posOffset>
                </wp:positionV>
                <wp:extent cx="5324475" cy="952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324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pt;margin-top:8.1pt;height:0.75pt;width:419.25pt;z-index:251659264;mso-width-relative:page;mso-height-relative:page;" filled="f" stroked="t" coordsize="21600,21600" o:gfxdata="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PV7kdUAAAAHAQAADwAAAAAAAAABACAAAAAiAAAAZHJzL2Rvd25y&#10;ZXYueG1sUEsBAhQAFAAAAAgAh07iQBOlSzEBAgAA+QMAAA4AAAAAAAAAAQAgAAAAJAEAAGRycy9l&#10;Mm9Eb2MueG1sUEsFBgAAAAAGAAYAWQEAAJcFAAAAAA==&#10;">
                <v:fill on="f" focussize="0,0"/>
                <v:stroke color="#000000" joinstyle="round"/>
                <v:imagedata o:title=""/>
                <o:lock v:ext="edit" aspectratio="f"/>
              </v:shape>
            </w:pict>
          </mc:Fallback>
        </mc:AlternateContent>
      </w:r>
    </w:p>
    <w:p>
      <w:pPr>
        <w:pStyle w:val="12"/>
        <w:spacing w:line="720" w:lineRule="auto"/>
        <w:rPr>
          <w:rFonts w:hAnsi="黑体"/>
          <w:b w:val="0"/>
          <w:sz w:val="52"/>
          <w:szCs w:val="52"/>
        </w:rPr>
      </w:pPr>
    </w:p>
    <w:p>
      <w:pPr>
        <w:pStyle w:val="12"/>
        <w:spacing w:line="720" w:lineRule="auto"/>
        <w:rPr>
          <w:rFonts w:hint="eastAsia" w:hAnsi="黑体"/>
          <w:b w:val="0"/>
          <w:sz w:val="52"/>
          <w:szCs w:val="52"/>
        </w:rPr>
      </w:pPr>
      <w:r>
        <w:rPr>
          <w:rFonts w:hint="eastAsia" w:hAnsi="黑体"/>
          <w:b w:val="0"/>
          <w:sz w:val="52"/>
          <w:szCs w:val="52"/>
          <w:lang w:eastAsia="zh-CN"/>
        </w:rPr>
        <w:t>贵州省</w:t>
      </w:r>
      <w:r>
        <w:rPr>
          <w:rFonts w:hint="eastAsia" w:hAnsi="黑体"/>
          <w:b w:val="0"/>
          <w:sz w:val="52"/>
          <w:szCs w:val="52"/>
        </w:rPr>
        <w:t>节水型农业示范园区</w:t>
      </w:r>
    </w:p>
    <w:p>
      <w:pPr>
        <w:pStyle w:val="12"/>
        <w:spacing w:line="720" w:lineRule="auto"/>
        <w:rPr>
          <w:rFonts w:hint="eastAsia" w:hAnsi="黑体" w:eastAsia="黑体"/>
          <w:b w:val="0"/>
          <w:sz w:val="52"/>
          <w:szCs w:val="52"/>
          <w:lang w:eastAsia="zh-CN"/>
        </w:rPr>
      </w:pPr>
      <w:r>
        <w:rPr>
          <w:rFonts w:hint="eastAsia" w:hAnsi="黑体"/>
          <w:b w:val="0"/>
          <w:sz w:val="52"/>
          <w:szCs w:val="52"/>
        </w:rPr>
        <w:t>评价标准</w:t>
      </w:r>
      <w:r>
        <w:rPr>
          <w:rFonts w:hint="eastAsia" w:hAnsi="黑体"/>
          <w:b w:val="0"/>
          <w:sz w:val="52"/>
          <w:szCs w:val="52"/>
          <w:lang w:eastAsia="zh-CN"/>
        </w:rPr>
        <w:t>（</w:t>
      </w:r>
      <w:r>
        <w:rPr>
          <w:rFonts w:hint="eastAsia" w:hAnsi="黑体"/>
          <w:b w:val="0"/>
          <w:sz w:val="52"/>
          <w:szCs w:val="52"/>
          <w:lang w:val="en-US" w:eastAsia="zh-CN"/>
        </w:rPr>
        <w:t>试行</w:t>
      </w:r>
      <w:r>
        <w:rPr>
          <w:rFonts w:hint="eastAsia" w:hAnsi="黑体"/>
          <w:b w:val="0"/>
          <w:sz w:val="52"/>
          <w:szCs w:val="52"/>
          <w:lang w:eastAsia="zh-CN"/>
        </w:rPr>
        <w:t>）</w:t>
      </w:r>
    </w:p>
    <w:p>
      <w:pPr>
        <w:pStyle w:val="12"/>
        <w:adjustRightInd w:val="0"/>
        <w:snapToGrid w:val="0"/>
        <w:spacing w:line="240" w:lineRule="auto"/>
        <w:rPr>
          <w:rFonts w:hAnsi="黑体"/>
          <w:b w:val="0"/>
          <w:sz w:val="28"/>
          <w:szCs w:val="28"/>
        </w:rPr>
      </w:pPr>
    </w:p>
    <w:p>
      <w:pPr>
        <w:pStyle w:val="12"/>
        <w:adjustRightInd w:val="0"/>
        <w:snapToGrid w:val="0"/>
        <w:spacing w:line="240" w:lineRule="auto"/>
        <w:rPr>
          <w:rFonts w:hint="eastAsia" w:ascii="方正小标宋_GBK" w:hAnsi="方正小标宋_GBK" w:eastAsia="方正小标宋_GBK" w:cs="方正小标宋_GBK"/>
          <w:b w:val="0"/>
          <w:sz w:val="30"/>
          <w:szCs w:val="30"/>
          <w:lang w:val="en-US" w:eastAsia="zh-CN"/>
        </w:rPr>
      </w:pPr>
      <w:r>
        <w:rPr>
          <w:rFonts w:hint="eastAsia" w:ascii="方正小标宋_GBK" w:hAnsi="方正小标宋_GBK" w:eastAsia="方正小标宋_GBK" w:cs="方正小标宋_GBK"/>
          <w:b w:val="0"/>
          <w:sz w:val="30"/>
          <w:szCs w:val="30"/>
        </w:rPr>
        <w:t xml:space="preserve">Evaluation standard </w:t>
      </w:r>
      <w:r>
        <w:rPr>
          <w:rFonts w:hint="eastAsia" w:ascii="方正小标宋_GBK" w:hAnsi="方正小标宋_GBK" w:eastAsia="方正小标宋_GBK" w:cs="方正小标宋_GBK"/>
          <w:b w:val="0"/>
          <w:sz w:val="30"/>
          <w:szCs w:val="30"/>
          <w:lang w:val="en-US" w:eastAsia="zh-CN"/>
        </w:rPr>
        <w:t>for</w:t>
      </w:r>
      <w:r>
        <w:rPr>
          <w:rFonts w:hint="eastAsia" w:ascii="方正小标宋_GBK" w:hAnsi="方正小标宋_GBK" w:eastAsia="方正小标宋_GBK" w:cs="方正小标宋_GBK"/>
          <w:b w:val="0"/>
          <w:sz w:val="30"/>
          <w:szCs w:val="30"/>
        </w:rPr>
        <w:t xml:space="preserve"> </w:t>
      </w:r>
      <w:r>
        <w:rPr>
          <w:rFonts w:hint="eastAsia" w:ascii="方正小标宋_GBK" w:hAnsi="方正小标宋_GBK" w:eastAsia="方正小标宋_GBK" w:cs="方正小标宋_GBK"/>
          <w:b w:val="0"/>
          <w:sz w:val="30"/>
          <w:szCs w:val="30"/>
          <w:lang w:val="en-US" w:eastAsia="zh-CN"/>
        </w:rPr>
        <w:t>w</w:t>
      </w:r>
      <w:r>
        <w:rPr>
          <w:rFonts w:hint="eastAsia" w:ascii="方正小标宋_GBK" w:hAnsi="方正小标宋_GBK" w:eastAsia="方正小标宋_GBK" w:cs="方正小标宋_GBK"/>
          <w:b w:val="0"/>
          <w:sz w:val="30"/>
          <w:szCs w:val="30"/>
        </w:rPr>
        <w:t>ater saving agricultural demonstration park</w:t>
      </w:r>
      <w:r>
        <w:rPr>
          <w:rFonts w:hint="eastAsia" w:ascii="方正小标宋_GBK" w:hAnsi="方正小标宋_GBK" w:eastAsia="方正小标宋_GBK" w:cs="方正小标宋_GBK"/>
          <w:b w:val="0"/>
          <w:sz w:val="30"/>
          <w:szCs w:val="30"/>
          <w:lang w:val="en-US" w:eastAsia="zh-CN"/>
        </w:rPr>
        <w:t xml:space="preserve"> </w:t>
      </w:r>
      <w:r>
        <w:rPr>
          <w:rFonts w:hint="eastAsia" w:ascii="方正小标宋_GBK" w:hAnsi="方正小标宋_GBK" w:eastAsia="方正小标宋_GBK" w:cs="方正小标宋_GBK"/>
          <w:b w:val="0"/>
          <w:sz w:val="30"/>
          <w:szCs w:val="30"/>
          <w:lang w:eastAsia="zh-CN"/>
        </w:rPr>
        <w:t xml:space="preserve">in Guizhou </w:t>
      </w:r>
      <w:r>
        <w:rPr>
          <w:rFonts w:hint="eastAsia" w:ascii="方正小标宋_GBK" w:hAnsi="方正小标宋_GBK" w:eastAsia="方正小标宋_GBK" w:cs="方正小标宋_GBK"/>
          <w:b w:val="0"/>
          <w:sz w:val="30"/>
          <w:szCs w:val="30"/>
          <w:lang w:val="en-US" w:eastAsia="zh-CN"/>
        </w:rPr>
        <w:t>p</w:t>
      </w:r>
      <w:r>
        <w:rPr>
          <w:rFonts w:hint="eastAsia" w:ascii="方正小标宋_GBK" w:hAnsi="方正小标宋_GBK" w:eastAsia="方正小标宋_GBK" w:cs="方正小标宋_GBK"/>
          <w:b w:val="0"/>
          <w:sz w:val="30"/>
          <w:szCs w:val="30"/>
          <w:lang w:eastAsia="zh-CN"/>
        </w:rPr>
        <w:t>rovince</w:t>
      </w:r>
    </w:p>
    <w:p>
      <w:pPr>
        <w:pStyle w:val="12"/>
        <w:spacing w:line="720" w:lineRule="auto"/>
        <w:rPr>
          <w:rFonts w:ascii="宋体" w:hAnsi="宋体" w:eastAsia="宋体"/>
          <w:sz w:val="36"/>
          <w:szCs w:val="36"/>
        </w:rPr>
      </w:pPr>
      <w:r>
        <w:rPr>
          <w:rFonts w:hint="eastAsia" w:hAnsi="黑体"/>
          <w:b w:val="0"/>
          <w:sz w:val="36"/>
          <w:szCs w:val="36"/>
          <w:lang w:val="en-US" w:eastAsia="zh-CN"/>
        </w:rPr>
        <w:t>（征求意见稿</w:t>
      </w:r>
      <w:r>
        <w:rPr>
          <w:rFonts w:hint="eastAsia" w:hAnsi="黑体"/>
          <w:b w:val="0"/>
          <w:sz w:val="36"/>
          <w:szCs w:val="36"/>
        </w:rPr>
        <w:t>）</w:t>
      </w:r>
    </w:p>
    <w:p>
      <w:pPr>
        <w:pStyle w:val="11"/>
        <w:ind w:left="0" w:leftChars="0" w:firstLine="0" w:firstLineChars="0"/>
      </w:pPr>
    </w:p>
    <w:p>
      <w:pPr>
        <w:pStyle w:val="11"/>
        <w:ind w:firstLine="566"/>
      </w:pPr>
    </w:p>
    <w:p>
      <w:pPr>
        <w:pStyle w:val="11"/>
        <w:ind w:firstLine="566"/>
        <w:rPr>
          <w:rFonts w:ascii="黑体" w:hAnsi="黑体" w:eastAsia="黑体"/>
        </w:rPr>
      </w:pPr>
      <w:r>
        <w:rPr>
          <w:rFonts w:hint="eastAsia" w:ascii="黑体" w:hAnsi="黑体" w:eastAsia="黑体"/>
        </w:rPr>
        <w:t xml:space="preserve">2021-XX-XX 发布                       2021-XX-XX 实施 </w:t>
      </w:r>
    </w:p>
    <w:p>
      <w:pPr>
        <w:pStyle w:val="11"/>
        <w:ind w:firstLine="566"/>
        <w:rPr>
          <w:rFonts w:ascii="黑体" w:hAnsi="黑体" w:eastAsia="黑体"/>
          <w:b/>
          <w:sz w:val="36"/>
          <w:szCs w:val="36"/>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47625</wp:posOffset>
                </wp:positionV>
                <wp:extent cx="5324475" cy="952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324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05pt;margin-top:3.75pt;height:0.75pt;width:419.25pt;z-index:251660288;mso-width-relative:page;mso-height-relative:page;" filled="f" stroked="t" coordsize="21600,21600" o:gfxdata="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T+r8dMAAAAEAQAADwAAAAAAAAABACAAAAAiAAAAZHJzL2Rvd25y&#10;ZXYueG1sUEsBAhQAFAAAAAgAh07iQGaPGMMDAgAA+QMAAA4AAAAAAAAAAQAgAAAAIgEAAGRycy9l&#10;Mm9Eb2MueG1sUEsFBgAAAAAGAAYAWQEAAJcFAAAAAA==&#10;">
                <v:fill on="f" focussize="0,0"/>
                <v:stroke color="#000000" joinstyle="round"/>
                <v:imagedata o:title=""/>
                <o:lock v:ext="edit" aspectratio="f"/>
              </v:shape>
            </w:pict>
          </mc:Fallback>
        </mc:AlternateContent>
      </w:r>
    </w:p>
    <w:p>
      <w:pPr>
        <w:pStyle w:val="11"/>
        <w:ind w:firstLine="1815" w:firstLineChars="500"/>
        <w:rPr>
          <w:rFonts w:ascii="黑体" w:hAnsi="黑体" w:eastAsia="黑体"/>
          <w:bCs/>
          <w:sz w:val="36"/>
          <w:szCs w:val="36"/>
        </w:rPr>
      </w:pPr>
      <w:r>
        <w:rPr>
          <w:rFonts w:hint="eastAsia" w:ascii="黑体" w:hAnsi="黑体" w:eastAsia="黑体"/>
          <w:bCs/>
          <w:sz w:val="36"/>
          <w:szCs w:val="36"/>
        </w:rPr>
        <w:t>贵州省水利</w:t>
      </w:r>
      <w:r>
        <w:rPr>
          <w:rFonts w:hint="eastAsia" w:ascii="黑体" w:hAnsi="黑体" w:eastAsia="黑体"/>
          <w:bCs/>
          <w:sz w:val="36"/>
          <w:szCs w:val="36"/>
          <w:lang w:eastAsia="zh-CN"/>
        </w:rPr>
        <w:t>工程协会</w:t>
      </w:r>
      <w:r>
        <w:rPr>
          <w:rFonts w:hint="eastAsia" w:ascii="黑体" w:hAnsi="黑体" w:eastAsia="黑体"/>
          <w:bCs/>
          <w:sz w:val="36"/>
          <w:szCs w:val="36"/>
        </w:rPr>
        <w:t xml:space="preserve">     发布</w:t>
      </w:r>
    </w:p>
    <w:bookmarkEnd w:id="0"/>
    <w:p>
      <w:pPr>
        <w:rPr>
          <w:sz w:val="24"/>
        </w:rPr>
        <w:sectPr>
          <w:headerReference r:id="rId3" w:type="default"/>
          <w:pgSz w:w="11906" w:h="16838"/>
          <w:pgMar w:top="1440" w:right="1800" w:bottom="1440" w:left="1800" w:header="851" w:footer="992" w:gutter="0"/>
          <w:pgNumType w:fmt="decimal"/>
          <w:cols w:space="0" w:num="1"/>
          <w:docGrid w:type="linesAndChars" w:linePitch="312" w:charSpace="640"/>
        </w:sectPr>
      </w:pPr>
    </w:p>
    <w:sdt>
      <w:sdtPr>
        <w:rPr>
          <w:rFonts w:ascii="宋体" w:hAnsi="宋体" w:eastAsia="宋体"/>
        </w:rPr>
        <w:id w:val="147453139"/>
        <w15:color w:val="DBDBDB"/>
        <w:docPartObj>
          <w:docPartGallery w:val="Table of Contents"/>
          <w:docPartUnique/>
        </w:docPartObj>
      </w:sdtPr>
      <w:sdtEndPr>
        <w:rPr>
          <w:rFonts w:asciiTheme="minorHAnsi" w:hAnsiTheme="minorHAnsi" w:eastAsiaTheme="minorEastAsia"/>
        </w:rPr>
      </w:sdtEndPr>
      <w:sdtContent>
        <w:p>
          <w:pPr>
            <w:jc w:val="center"/>
            <w:rPr>
              <w:rFonts w:ascii="黑体" w:hAnsi="黑体" w:eastAsia="黑体" w:cs="黑体"/>
              <w:sz w:val="32"/>
              <w:szCs w:val="32"/>
            </w:rPr>
          </w:pPr>
          <w:r>
            <w:rPr>
              <w:rFonts w:hint="eastAsia" w:ascii="黑体" w:hAnsi="黑体" w:eastAsia="黑体" w:cs="黑体"/>
              <w:sz w:val="32"/>
              <w:szCs w:val="32"/>
            </w:rPr>
            <w:t>目  次</w:t>
          </w:r>
        </w:p>
        <w:p>
          <w:pPr>
            <w:pStyle w:val="5"/>
            <w:tabs>
              <w:tab w:val="right" w:leader="dot" w:pos="8296"/>
            </w:tabs>
            <w:spacing w:line="360" w:lineRule="auto"/>
          </w:pPr>
          <w:r>
            <w:fldChar w:fldCharType="begin"/>
          </w:r>
          <w:r>
            <w:instrText xml:space="preserve">TOC \o "1-1" \h \u </w:instrText>
          </w:r>
          <w:r>
            <w:fldChar w:fldCharType="separate"/>
          </w:r>
          <w:r>
            <w:fldChar w:fldCharType="begin"/>
          </w:r>
          <w:r>
            <w:instrText xml:space="preserve"> HYPERLINK \l _Toc12592 </w:instrText>
          </w:r>
          <w:r>
            <w:fldChar w:fldCharType="separate"/>
          </w:r>
          <w:r>
            <w:rPr>
              <w:rFonts w:hint="default" w:asciiTheme="minorHAnsi" w:hAnsiTheme="minorHAnsi" w:eastAsiaTheme="minorEastAsia" w:cstheme="minorBidi"/>
              <w:szCs w:val="22"/>
            </w:rPr>
            <w:t>前  言</w:t>
          </w:r>
          <w:r>
            <w:tab/>
          </w:r>
          <w:r>
            <w:fldChar w:fldCharType="begin"/>
          </w:r>
          <w:r>
            <w:instrText xml:space="preserve"> PAGEREF _Toc12592 \h </w:instrText>
          </w:r>
          <w:r>
            <w:fldChar w:fldCharType="separate"/>
          </w:r>
          <w:r>
            <w:t>1</w:t>
          </w:r>
          <w:r>
            <w:fldChar w:fldCharType="end"/>
          </w:r>
          <w:r>
            <w:fldChar w:fldCharType="end"/>
          </w:r>
        </w:p>
        <w:p>
          <w:pPr>
            <w:pStyle w:val="5"/>
            <w:tabs>
              <w:tab w:val="right" w:leader="dot" w:pos="8296"/>
            </w:tabs>
            <w:spacing w:line="360" w:lineRule="auto"/>
          </w:pPr>
          <w:r>
            <w:fldChar w:fldCharType="begin"/>
          </w:r>
          <w:r>
            <w:instrText xml:space="preserve"> HYPERLINK \l _Toc25432 </w:instrText>
          </w:r>
          <w:r>
            <w:fldChar w:fldCharType="separate"/>
          </w:r>
          <w:r>
            <w:rPr>
              <w:bCs w:val="0"/>
              <w:szCs w:val="22"/>
            </w:rPr>
            <w:t>1 范围</w:t>
          </w:r>
          <w:r>
            <w:tab/>
          </w:r>
          <w:r>
            <w:fldChar w:fldCharType="begin"/>
          </w:r>
          <w:r>
            <w:instrText xml:space="preserve"> PAGEREF _Toc25432 \h </w:instrText>
          </w:r>
          <w:r>
            <w:fldChar w:fldCharType="separate"/>
          </w:r>
          <w:r>
            <w:t>1</w:t>
          </w:r>
          <w:r>
            <w:fldChar w:fldCharType="end"/>
          </w:r>
          <w:r>
            <w:fldChar w:fldCharType="end"/>
          </w:r>
        </w:p>
        <w:p>
          <w:pPr>
            <w:pStyle w:val="5"/>
            <w:tabs>
              <w:tab w:val="right" w:leader="dot" w:pos="8296"/>
            </w:tabs>
            <w:spacing w:line="360" w:lineRule="auto"/>
          </w:pPr>
          <w:r>
            <w:fldChar w:fldCharType="begin"/>
          </w:r>
          <w:r>
            <w:instrText xml:space="preserve"> HYPERLINK \l _Toc32495 </w:instrText>
          </w:r>
          <w:r>
            <w:fldChar w:fldCharType="separate"/>
          </w:r>
          <w:r>
            <w:rPr>
              <w:bCs w:val="0"/>
              <w:szCs w:val="22"/>
            </w:rPr>
            <w:t>2 规范性引用文件</w:t>
          </w:r>
          <w:r>
            <w:tab/>
          </w:r>
          <w:r>
            <w:fldChar w:fldCharType="begin"/>
          </w:r>
          <w:r>
            <w:instrText xml:space="preserve"> PAGEREF _Toc32495 \h </w:instrText>
          </w:r>
          <w:r>
            <w:fldChar w:fldCharType="separate"/>
          </w:r>
          <w:r>
            <w:t>1</w:t>
          </w:r>
          <w:r>
            <w:fldChar w:fldCharType="end"/>
          </w:r>
          <w:r>
            <w:fldChar w:fldCharType="end"/>
          </w:r>
        </w:p>
        <w:p>
          <w:pPr>
            <w:pStyle w:val="5"/>
            <w:tabs>
              <w:tab w:val="right" w:leader="dot" w:pos="8296"/>
            </w:tabs>
            <w:spacing w:line="360" w:lineRule="auto"/>
          </w:pPr>
          <w:r>
            <w:fldChar w:fldCharType="begin"/>
          </w:r>
          <w:r>
            <w:instrText xml:space="preserve"> HYPERLINK \l _Toc31847 </w:instrText>
          </w:r>
          <w:r>
            <w:fldChar w:fldCharType="separate"/>
          </w:r>
          <w:r>
            <w:rPr>
              <w:bCs w:val="0"/>
              <w:szCs w:val="22"/>
            </w:rPr>
            <w:t>3 术语和定义</w:t>
          </w:r>
          <w:r>
            <w:tab/>
          </w:r>
          <w:r>
            <w:fldChar w:fldCharType="begin"/>
          </w:r>
          <w:r>
            <w:instrText xml:space="preserve"> PAGEREF _Toc31847 \h </w:instrText>
          </w:r>
          <w:r>
            <w:fldChar w:fldCharType="separate"/>
          </w:r>
          <w:r>
            <w:t>1</w:t>
          </w:r>
          <w:r>
            <w:fldChar w:fldCharType="end"/>
          </w:r>
          <w:r>
            <w:fldChar w:fldCharType="end"/>
          </w:r>
        </w:p>
        <w:p>
          <w:pPr>
            <w:pStyle w:val="5"/>
            <w:tabs>
              <w:tab w:val="right" w:leader="dot" w:pos="8296"/>
            </w:tabs>
            <w:spacing w:line="360" w:lineRule="auto"/>
          </w:pPr>
          <w:r>
            <w:fldChar w:fldCharType="begin"/>
          </w:r>
          <w:r>
            <w:instrText xml:space="preserve"> HYPERLINK \l _Toc26938 </w:instrText>
          </w:r>
          <w:r>
            <w:fldChar w:fldCharType="separate"/>
          </w:r>
          <w:r>
            <w:rPr>
              <w:rFonts w:hint="default"/>
              <w:bCs w:val="0"/>
              <w:szCs w:val="22"/>
            </w:rPr>
            <w:t xml:space="preserve">4 </w:t>
          </w:r>
          <w:r>
            <w:rPr>
              <w:rFonts w:hint="default"/>
              <w:bCs w:val="0"/>
              <w:szCs w:val="22"/>
              <w:lang w:eastAsia="zh-CN"/>
            </w:rPr>
            <w:t>工作</w:t>
          </w:r>
          <w:r>
            <w:rPr>
              <w:rFonts w:hint="default"/>
              <w:bCs w:val="0"/>
              <w:szCs w:val="22"/>
            </w:rPr>
            <w:t>原则</w:t>
          </w:r>
          <w:r>
            <w:tab/>
          </w:r>
          <w:r>
            <w:fldChar w:fldCharType="begin"/>
          </w:r>
          <w:r>
            <w:instrText xml:space="preserve"> PAGEREF _Toc26938 \h </w:instrText>
          </w:r>
          <w:r>
            <w:fldChar w:fldCharType="separate"/>
          </w:r>
          <w:r>
            <w:t>2</w:t>
          </w:r>
          <w:r>
            <w:fldChar w:fldCharType="end"/>
          </w:r>
          <w:r>
            <w:fldChar w:fldCharType="end"/>
          </w:r>
        </w:p>
        <w:p>
          <w:pPr>
            <w:pStyle w:val="5"/>
            <w:tabs>
              <w:tab w:val="right" w:leader="dot" w:pos="8296"/>
            </w:tabs>
            <w:spacing w:line="360" w:lineRule="auto"/>
          </w:pPr>
          <w:r>
            <w:fldChar w:fldCharType="begin"/>
          </w:r>
          <w:r>
            <w:instrText xml:space="preserve"> HYPERLINK \l _Toc12611 </w:instrText>
          </w:r>
          <w:r>
            <w:fldChar w:fldCharType="separate"/>
          </w:r>
          <w:r>
            <w:rPr>
              <w:bCs w:val="0"/>
              <w:szCs w:val="22"/>
            </w:rPr>
            <w:t>5 评价指标</w:t>
          </w:r>
          <w:r>
            <w:rPr>
              <w:rFonts w:hint="default"/>
              <w:bCs w:val="0"/>
              <w:szCs w:val="22"/>
            </w:rPr>
            <w:t>体系</w:t>
          </w:r>
          <w:r>
            <w:rPr>
              <w:rFonts w:hint="default"/>
              <w:bCs w:val="0"/>
              <w:szCs w:val="22"/>
              <w:lang w:eastAsia="zh-CN"/>
            </w:rPr>
            <w:t>与赋分</w:t>
          </w:r>
          <w:r>
            <w:tab/>
          </w:r>
          <w:r>
            <w:fldChar w:fldCharType="begin"/>
          </w:r>
          <w:r>
            <w:instrText xml:space="preserve"> PAGEREF _Toc12611 \h </w:instrText>
          </w:r>
          <w:r>
            <w:fldChar w:fldCharType="separate"/>
          </w:r>
          <w:r>
            <w:t>2</w:t>
          </w:r>
          <w:r>
            <w:fldChar w:fldCharType="end"/>
          </w:r>
          <w:r>
            <w:fldChar w:fldCharType="end"/>
          </w:r>
        </w:p>
        <w:p>
          <w:pPr>
            <w:pStyle w:val="5"/>
            <w:tabs>
              <w:tab w:val="right" w:leader="dot" w:pos="8296"/>
            </w:tabs>
            <w:spacing w:line="360" w:lineRule="auto"/>
          </w:pPr>
          <w:r>
            <w:fldChar w:fldCharType="begin"/>
          </w:r>
          <w:r>
            <w:instrText xml:space="preserve"> HYPERLINK \l _Toc13072 </w:instrText>
          </w:r>
          <w:r>
            <w:fldChar w:fldCharType="separate"/>
          </w:r>
          <w:r>
            <w:rPr>
              <w:rFonts w:hint="default"/>
              <w:bCs w:val="0"/>
              <w:szCs w:val="22"/>
              <w:lang w:val="en-US" w:eastAsia="zh-CN"/>
            </w:rPr>
            <w:t>6</w:t>
          </w:r>
          <w:r>
            <w:rPr>
              <w:rFonts w:hint="default"/>
              <w:bCs w:val="0"/>
              <w:szCs w:val="22"/>
            </w:rPr>
            <w:t xml:space="preserve"> </w:t>
          </w:r>
          <w:r>
            <w:rPr>
              <w:rFonts w:hint="default"/>
              <w:bCs w:val="0"/>
              <w:szCs w:val="22"/>
              <w:lang w:eastAsia="zh-CN"/>
            </w:rPr>
            <w:t>达标要求</w:t>
          </w:r>
          <w:r>
            <w:tab/>
          </w:r>
          <w:r>
            <w:fldChar w:fldCharType="begin"/>
          </w:r>
          <w:r>
            <w:instrText xml:space="preserve"> PAGEREF _Toc13072 \h </w:instrText>
          </w:r>
          <w:r>
            <w:fldChar w:fldCharType="separate"/>
          </w:r>
          <w:r>
            <w:t>5</w:t>
          </w:r>
          <w:r>
            <w:fldChar w:fldCharType="end"/>
          </w:r>
          <w:r>
            <w:fldChar w:fldCharType="end"/>
          </w:r>
        </w:p>
        <w:p>
          <w:pPr>
            <w:pStyle w:val="5"/>
            <w:tabs>
              <w:tab w:val="right" w:leader="dot" w:pos="8296"/>
            </w:tabs>
            <w:spacing w:line="360" w:lineRule="auto"/>
          </w:pPr>
          <w:r>
            <w:fldChar w:fldCharType="begin"/>
          </w:r>
          <w:r>
            <w:instrText xml:space="preserve"> HYPERLINK \l _Toc20385 </w:instrText>
          </w:r>
          <w:r>
            <w:fldChar w:fldCharType="separate"/>
          </w:r>
          <w:r>
            <w:rPr>
              <w:rFonts w:hint="default"/>
              <w:bCs w:val="0"/>
              <w:szCs w:val="22"/>
              <w:lang w:val="en-US" w:eastAsia="zh-CN"/>
            </w:rPr>
            <w:t xml:space="preserve">7 </w:t>
          </w:r>
          <w:r>
            <w:rPr>
              <w:rFonts w:hint="default"/>
              <w:bCs w:val="0"/>
              <w:szCs w:val="22"/>
              <w:lang w:eastAsia="zh-CN"/>
            </w:rPr>
            <w:t>组织</w:t>
          </w:r>
          <w:r>
            <w:rPr>
              <w:rFonts w:hint="default"/>
              <w:bCs w:val="0"/>
              <w:szCs w:val="22"/>
            </w:rPr>
            <w:t>程序</w:t>
          </w:r>
          <w:r>
            <w:tab/>
          </w:r>
          <w:r>
            <w:fldChar w:fldCharType="begin"/>
          </w:r>
          <w:r>
            <w:instrText xml:space="preserve"> PAGEREF _Toc20385 \h </w:instrText>
          </w:r>
          <w:r>
            <w:fldChar w:fldCharType="separate"/>
          </w:r>
          <w:r>
            <w:t>5</w:t>
          </w:r>
          <w:r>
            <w:fldChar w:fldCharType="end"/>
          </w:r>
          <w:r>
            <w:fldChar w:fldCharType="end"/>
          </w:r>
        </w:p>
        <w:p>
          <w:pPr>
            <w:pStyle w:val="5"/>
            <w:tabs>
              <w:tab w:val="right" w:leader="dot" w:pos="8296"/>
            </w:tabs>
            <w:spacing w:line="360" w:lineRule="auto"/>
          </w:pPr>
          <w:r>
            <w:fldChar w:fldCharType="begin"/>
          </w:r>
          <w:r>
            <w:instrText xml:space="preserve"> HYPERLINK \l _Toc17655 </w:instrText>
          </w:r>
          <w:r>
            <w:fldChar w:fldCharType="separate"/>
          </w:r>
          <w:r>
            <w:rPr>
              <w:rFonts w:hint="default"/>
              <w:bCs w:val="0"/>
            </w:rPr>
            <w:t>附录A贵州省节水型农业示范园区申报书</w:t>
          </w:r>
          <w:r>
            <w:tab/>
          </w:r>
          <w:r>
            <w:fldChar w:fldCharType="begin"/>
          </w:r>
          <w:r>
            <w:instrText xml:space="preserve"> PAGEREF _Toc17655 \h </w:instrText>
          </w:r>
          <w:r>
            <w:fldChar w:fldCharType="separate"/>
          </w:r>
          <w:r>
            <w:t>6</w:t>
          </w:r>
          <w:r>
            <w:fldChar w:fldCharType="end"/>
          </w:r>
          <w:r>
            <w:fldChar w:fldCharType="end"/>
          </w:r>
        </w:p>
        <w:p>
          <w:pPr>
            <w:pStyle w:val="5"/>
            <w:tabs>
              <w:tab w:val="right" w:leader="dot" w:pos="8296"/>
            </w:tabs>
            <w:spacing w:line="360" w:lineRule="auto"/>
          </w:pPr>
          <w:r>
            <w:fldChar w:fldCharType="begin"/>
          </w:r>
          <w:r>
            <w:instrText xml:space="preserve"> HYPERLINK \l _Toc12552 </w:instrText>
          </w:r>
          <w:r>
            <w:fldChar w:fldCharType="separate"/>
          </w:r>
          <w:r>
            <w:rPr>
              <w:rFonts w:hint="eastAsia"/>
            </w:rPr>
            <w:t>参考文献</w:t>
          </w:r>
          <w:r>
            <w:tab/>
          </w:r>
          <w:r>
            <w:fldChar w:fldCharType="begin"/>
          </w:r>
          <w:r>
            <w:instrText xml:space="preserve"> PAGEREF _Toc12552 \h </w:instrText>
          </w:r>
          <w:r>
            <w:fldChar w:fldCharType="separate"/>
          </w:r>
          <w:r>
            <w:t>13</w:t>
          </w:r>
          <w:r>
            <w:fldChar w:fldCharType="end"/>
          </w:r>
          <w:r>
            <w:fldChar w:fldCharType="end"/>
          </w:r>
        </w:p>
        <w:p>
          <w:r>
            <w:fldChar w:fldCharType="end"/>
          </w:r>
        </w:p>
      </w:sdtContent>
    </w:sdt>
    <w:p>
      <w:pPr>
        <w:sectPr>
          <w:headerReference r:id="rId4"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before="312" w:beforeLines="100" w:after="312" w:afterLines="100" w:line="360" w:lineRule="auto"/>
        <w:jc w:val="center"/>
        <w:outlineLvl w:val="0"/>
        <w:rPr>
          <w:rFonts w:ascii="黑体" w:hAnsi="黑体" w:eastAsia="黑体" w:cs="黑体"/>
          <w:sz w:val="32"/>
          <w:szCs w:val="32"/>
        </w:rPr>
      </w:pPr>
      <w:bookmarkStart w:id="1" w:name="_Toc12592"/>
      <w:bookmarkStart w:id="2" w:name="_Toc76111471"/>
      <w:bookmarkStart w:id="3" w:name="_Toc21843"/>
      <w:bookmarkStart w:id="4" w:name="_Toc14233"/>
      <w:r>
        <w:rPr>
          <w:rFonts w:hint="eastAsia" w:ascii="黑体" w:hAnsi="黑体" w:eastAsia="黑体" w:cs="黑体"/>
          <w:sz w:val="32"/>
          <w:szCs w:val="32"/>
        </w:rPr>
        <w:t>前  言</w:t>
      </w:r>
      <w:bookmarkEnd w:id="1"/>
      <w:bookmarkEnd w:id="2"/>
      <w:bookmarkEnd w:id="3"/>
      <w:bookmarkEnd w:id="4"/>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本标准依据贵州省水利工程协会团体标准立项计划，按照GB/T 1.1-2020《标准化工作导则  第1部分：标准化文件的结构和起草规则》和SL1-2014《水利技术标准编写规定》的规定起草。</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本标准共</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章2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条，主要内容有：</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——范围；</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——规范性引用文件；</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——术语和定义；</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——工作原则；</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——评价指标体系与赋分；</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——达标要求；</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——组织程序；</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本标准的某些内容可能涉及专利，本标准的发布机构不承担识别这些专利的责任。</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本导则为首次发布。</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本标准为全文推荐。</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本标准批准单位：贵州省水利工程协会</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本标准主编单位：贵州省水利厅</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本标准参编单位：贵州省水利科学研究院</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本标准主要起草人：</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本标准技术审查委员会负责人：</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本标准技术审查委员会成员：</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本标准体例格式审查人：</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本标准内部编号：T/GZWEA </w:t>
      </w:r>
      <w:r>
        <w:rPr>
          <w:rFonts w:hint="eastAsia" w:ascii="宋体" w:hAnsi="宋体" w:eastAsia="宋体" w:cs="宋体"/>
          <w:color w:val="auto"/>
          <w:sz w:val="21"/>
          <w:szCs w:val="21"/>
          <w:highlight w:val="none"/>
          <w:lang w:val="en-US" w:eastAsia="zh-CN"/>
        </w:rPr>
        <w:t>CXX</w:t>
      </w:r>
      <w:bookmarkStart w:id="86" w:name="_GoBack"/>
      <w:bookmarkEnd w:id="86"/>
      <w:r>
        <w:rPr>
          <w:rFonts w:hint="eastAsia" w:ascii="宋体" w:hAnsi="宋体" w:eastAsia="宋体" w:cs="宋体"/>
          <w:color w:val="auto"/>
          <w:sz w:val="21"/>
          <w:szCs w:val="21"/>
          <w:highlight w:val="none"/>
          <w:lang w:eastAsia="zh-CN"/>
        </w:rPr>
        <w:t>—2021</w:t>
      </w:r>
    </w:p>
    <w:p>
      <w:pPr>
        <w:pStyle w:val="13"/>
        <w:keepNext w:val="0"/>
        <w:keepLines w:val="0"/>
        <w:pageBreakBefore w:val="0"/>
        <w:kinsoku/>
        <w:wordWrap/>
        <w:overflowPunct/>
        <w:topLinePunct w:val="0"/>
        <w:bidi w:val="0"/>
        <w:adjustRightInd w:val="0"/>
        <w:snapToGrid w:val="0"/>
        <w:spacing w:line="330" w:lineRule="exact"/>
        <w:rPr>
          <w:rFonts w:hAnsi="宋体" w:cs="宋体"/>
          <w:szCs w:val="22"/>
        </w:rPr>
      </w:pPr>
      <w:r>
        <w:rPr>
          <w:rFonts w:hint="eastAsia" w:ascii="宋体" w:hAnsi="宋体" w:eastAsia="宋体" w:cs="宋体"/>
          <w:color w:val="auto"/>
          <w:sz w:val="21"/>
          <w:szCs w:val="21"/>
          <w:lang w:eastAsia="zh-CN"/>
        </w:rPr>
        <w:t>本导则在执行过程中，请各应用单位注意总结经验，积累资料，随时将有关意见和建议反馈给贵州省水利工程协会（秘书处通信地址：贵州省贵阳市南明区花果园国际金融街2号（E8栋）26楼2622号；电话0851-88173437；电子邮箱：gzwea_hyb@163.com)，以供今后修订时参考。</w:t>
      </w:r>
    </w:p>
    <w:p>
      <w:pPr>
        <w:pStyle w:val="14"/>
        <w:keepNext w:val="0"/>
        <w:keepLines w:val="0"/>
        <w:pageBreakBefore w:val="0"/>
        <w:kinsoku/>
        <w:wordWrap/>
        <w:overflowPunct/>
        <w:topLinePunct w:val="0"/>
        <w:bidi w:val="0"/>
        <w:adjustRightInd w:val="0"/>
        <w:snapToGrid w:val="0"/>
        <w:spacing w:before="454" w:line="330" w:lineRule="exact"/>
        <w:jc w:val="both"/>
        <w:outlineLvl w:val="0"/>
        <w:rPr>
          <w:rFonts w:hint="eastAsia" w:hAnsi="黑体" w:cs="黑体"/>
          <w:szCs w:val="32"/>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bookmarkStart w:id="5" w:name="_Toc76111472"/>
      <w:bookmarkStart w:id="6" w:name="_Toc2283"/>
    </w:p>
    <w:p>
      <w:pPr>
        <w:pStyle w:val="14"/>
        <w:keepNext w:val="0"/>
        <w:keepLines w:val="0"/>
        <w:pageBreakBefore w:val="0"/>
        <w:kinsoku/>
        <w:wordWrap/>
        <w:overflowPunct/>
        <w:topLinePunct w:val="0"/>
        <w:bidi w:val="0"/>
        <w:adjustRightInd w:val="0"/>
        <w:snapToGrid w:val="0"/>
        <w:spacing w:before="454" w:line="330" w:lineRule="exact"/>
        <w:jc w:val="center"/>
        <w:outlineLvl w:val="0"/>
        <w:rPr>
          <w:rFonts w:ascii="Times New Roman"/>
        </w:rPr>
      </w:pPr>
      <w:bookmarkStart w:id="7" w:name="_Toc24452"/>
      <w:bookmarkStart w:id="8" w:name="_Toc22995"/>
      <w:r>
        <w:rPr>
          <w:rFonts w:hint="eastAsia" w:hAnsi="黑体" w:cs="黑体"/>
          <w:szCs w:val="32"/>
          <w:lang w:eastAsia="zh-CN"/>
        </w:rPr>
        <w:t>贵州省</w:t>
      </w:r>
      <w:r>
        <w:rPr>
          <w:rFonts w:hint="eastAsia" w:hAnsi="黑体" w:cs="黑体"/>
          <w:szCs w:val="32"/>
        </w:rPr>
        <w:t>节水型农业示范园区评价标准</w:t>
      </w:r>
      <w:bookmarkEnd w:id="5"/>
      <w:bookmarkEnd w:id="6"/>
      <w:bookmarkEnd w:id="7"/>
      <w:bookmarkEnd w:id="8"/>
    </w:p>
    <w:p>
      <w:pPr>
        <w:pStyle w:val="15"/>
        <w:keepNext w:val="0"/>
        <w:keepLines w:val="0"/>
        <w:pageBreakBefore w:val="0"/>
        <w:kinsoku/>
        <w:wordWrap/>
        <w:overflowPunct/>
        <w:topLinePunct w:val="0"/>
        <w:bidi w:val="0"/>
        <w:spacing w:beforeLines="100" w:afterLines="100" w:line="330" w:lineRule="exact"/>
        <w:ind w:left="0"/>
        <w:outlineLvl w:val="0"/>
        <w:rPr>
          <w:b/>
          <w:bCs/>
          <w:szCs w:val="20"/>
        </w:rPr>
      </w:pPr>
      <w:bookmarkStart w:id="9" w:name="_Toc2008"/>
      <w:bookmarkStart w:id="10" w:name="_Toc17812259"/>
      <w:bookmarkStart w:id="11" w:name="_Toc24104648"/>
      <w:bookmarkStart w:id="12" w:name="_Toc20206903"/>
      <w:bookmarkStart w:id="13" w:name="_Toc24104689"/>
      <w:bookmarkStart w:id="14" w:name="_Toc502252733"/>
      <w:bookmarkStart w:id="15" w:name="_Toc291080032"/>
      <w:bookmarkStart w:id="16" w:name="_Toc31015"/>
      <w:bookmarkStart w:id="17" w:name="_Toc533090474"/>
      <w:bookmarkStart w:id="18" w:name="_Toc291139727"/>
      <w:bookmarkStart w:id="19" w:name="_Toc76111473"/>
      <w:bookmarkStart w:id="20" w:name="_Toc1250"/>
      <w:bookmarkStart w:id="21" w:name="_Toc532818873"/>
      <w:bookmarkStart w:id="22" w:name="_Toc14975"/>
      <w:bookmarkStart w:id="23" w:name="_Toc533083601"/>
      <w:bookmarkStart w:id="24" w:name="_Toc260224497"/>
      <w:bookmarkStart w:id="25" w:name="_Toc24104528"/>
      <w:bookmarkStart w:id="26" w:name="_Toc25432"/>
      <w:bookmarkStart w:id="27" w:name="_Toc292047554"/>
      <w:bookmarkStart w:id="28" w:name="_Toc17539"/>
      <w:r>
        <w:rPr>
          <w:b/>
          <w:bCs/>
          <w:szCs w:val="20"/>
        </w:rPr>
        <w:t>1 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13"/>
        <w:keepNext w:val="0"/>
        <w:keepLines w:val="0"/>
        <w:pageBreakBefore w:val="0"/>
        <w:kinsoku/>
        <w:wordWrap/>
        <w:overflowPunct/>
        <w:topLinePunct w:val="0"/>
        <w:bidi w:val="0"/>
        <w:spacing w:line="330" w:lineRule="exact"/>
      </w:pPr>
      <w:bookmarkStart w:id="29" w:name="_Toc292047555"/>
      <w:r>
        <w:t>本标准规定了</w:t>
      </w:r>
      <w:r>
        <w:rPr>
          <w:rFonts w:hint="eastAsia"/>
          <w:lang w:eastAsia="zh-CN"/>
        </w:rPr>
        <w:t>贵州省</w:t>
      </w:r>
      <w:r>
        <w:rPr>
          <w:rFonts w:hint="eastAsia"/>
        </w:rPr>
        <w:t>节水型农业示范园区评价标准</w:t>
      </w:r>
      <w:r>
        <w:t>的术语与定义、</w:t>
      </w:r>
      <w:r>
        <w:rPr>
          <w:rFonts w:hint="eastAsia"/>
          <w:lang w:eastAsia="zh-CN"/>
        </w:rPr>
        <w:t>工作</w:t>
      </w:r>
      <w:r>
        <w:rPr>
          <w:rFonts w:hint="eastAsia"/>
        </w:rPr>
        <w:t>原则、</w:t>
      </w:r>
      <w:r>
        <w:rPr>
          <w:rFonts w:hint="eastAsia"/>
          <w:lang w:eastAsia="zh-CN"/>
        </w:rPr>
        <w:t>评价指标体系与赋分</w:t>
      </w:r>
      <w:r>
        <w:rPr>
          <w:rFonts w:hint="eastAsia"/>
        </w:rPr>
        <w:t>、</w:t>
      </w:r>
      <w:r>
        <w:rPr>
          <w:rFonts w:hint="eastAsia"/>
          <w:lang w:eastAsia="zh-CN"/>
        </w:rPr>
        <w:t>达标要求、组织程序，</w:t>
      </w:r>
      <w:r>
        <w:t>适用于贵州省范围内</w:t>
      </w:r>
      <w:r>
        <w:rPr>
          <w:rFonts w:hint="eastAsia"/>
          <w:lang w:eastAsia="zh-CN"/>
        </w:rPr>
        <w:t>节水型</w:t>
      </w:r>
      <w:r>
        <w:rPr>
          <w:rFonts w:hint="eastAsia"/>
        </w:rPr>
        <w:t>农业</w:t>
      </w:r>
      <w:r>
        <w:rPr>
          <w:rFonts w:hint="eastAsia"/>
          <w:lang w:eastAsia="zh-CN"/>
        </w:rPr>
        <w:t>示范园区的</w:t>
      </w:r>
      <w:r>
        <w:rPr>
          <w:rFonts w:hint="eastAsia"/>
        </w:rPr>
        <w:t>创建、评价、遴选和验收工作</w:t>
      </w:r>
      <w:r>
        <w:t>。</w:t>
      </w:r>
    </w:p>
    <w:p>
      <w:pPr>
        <w:pStyle w:val="15"/>
        <w:keepNext w:val="0"/>
        <w:keepLines w:val="0"/>
        <w:pageBreakBefore w:val="0"/>
        <w:kinsoku/>
        <w:wordWrap/>
        <w:overflowPunct/>
        <w:topLinePunct w:val="0"/>
        <w:bidi w:val="0"/>
        <w:spacing w:beforeLines="100" w:afterLines="100" w:line="330" w:lineRule="exact"/>
        <w:ind w:left="0"/>
        <w:outlineLvl w:val="0"/>
        <w:rPr>
          <w:b/>
          <w:bCs/>
          <w:szCs w:val="20"/>
        </w:rPr>
      </w:pPr>
      <w:bookmarkStart w:id="30" w:name="_Toc76111474"/>
      <w:bookmarkStart w:id="31" w:name="_Toc17812260"/>
      <w:bookmarkStart w:id="32" w:name="_Toc532818874"/>
      <w:bookmarkStart w:id="33" w:name="_Toc24104649"/>
      <w:bookmarkStart w:id="34" w:name="_Toc533083602"/>
      <w:bookmarkStart w:id="35" w:name="_Toc20206904"/>
      <w:bookmarkStart w:id="36" w:name="_Toc24104529"/>
      <w:bookmarkStart w:id="37" w:name="_Toc32495"/>
      <w:bookmarkStart w:id="38" w:name="_Toc24104690"/>
      <w:bookmarkStart w:id="39" w:name="_Toc525062523"/>
      <w:bookmarkStart w:id="40" w:name="_Toc533090475"/>
      <w:bookmarkStart w:id="41" w:name="_Toc19890"/>
      <w:bookmarkStart w:id="42" w:name="_Toc9539"/>
      <w:r>
        <w:rPr>
          <w:b/>
          <w:bCs/>
          <w:szCs w:val="20"/>
        </w:rPr>
        <w:t>2 规范性引用文件</w:t>
      </w:r>
      <w:bookmarkEnd w:id="30"/>
      <w:bookmarkEnd w:id="31"/>
      <w:bookmarkEnd w:id="32"/>
      <w:bookmarkEnd w:id="33"/>
      <w:bookmarkEnd w:id="34"/>
      <w:bookmarkEnd w:id="35"/>
      <w:bookmarkEnd w:id="36"/>
      <w:bookmarkEnd w:id="37"/>
      <w:bookmarkEnd w:id="38"/>
      <w:bookmarkEnd w:id="39"/>
      <w:bookmarkEnd w:id="40"/>
      <w:bookmarkEnd w:id="41"/>
      <w:bookmarkEnd w:id="42"/>
    </w:p>
    <w:p>
      <w:pPr>
        <w:pStyle w:val="13"/>
        <w:keepNext w:val="0"/>
        <w:keepLines w:val="0"/>
        <w:pageBreakBefore w:val="0"/>
        <w:kinsoku/>
        <w:wordWrap/>
        <w:overflowPunct/>
        <w:topLinePunct w:val="0"/>
        <w:bidi w:val="0"/>
        <w:adjustRightInd w:val="0"/>
        <w:snapToGrid w:val="0"/>
        <w:spacing w:line="330" w:lineRule="exact"/>
        <w:rPr>
          <w:rFonts w:hAnsi="宋体" w:cs="宋体"/>
        </w:rPr>
      </w:pPr>
      <w:r>
        <w:rPr>
          <w:rFonts w:hint="eastAsia" w:ascii="宋体" w:hAnsi="宋体" w:eastAsia="宋体" w:cs="宋体"/>
          <w:color w:val="auto"/>
          <w:kern w:val="0"/>
          <w:sz w:val="21"/>
          <w:szCs w:val="21"/>
          <w:lang w:val="en-US" w:eastAsia="zh-CN" w:bidi="ar-SA"/>
        </w:rPr>
        <w:t>下列文件中的内容通过文中的规范性引用而构成本</w:t>
      </w:r>
      <w:r>
        <w:rPr>
          <w:rFonts w:hint="eastAsia" w:hAnsi="宋体" w:cs="宋体"/>
          <w:color w:val="auto"/>
          <w:kern w:val="0"/>
          <w:sz w:val="21"/>
          <w:szCs w:val="21"/>
          <w:lang w:val="en-US" w:eastAsia="zh-CN" w:bidi="ar-SA"/>
        </w:rPr>
        <w:t>标准</w:t>
      </w:r>
      <w:r>
        <w:rPr>
          <w:rFonts w:hint="eastAsia" w:ascii="宋体" w:hAnsi="宋体" w:eastAsia="宋体" w:cs="宋体"/>
          <w:color w:val="auto"/>
          <w:kern w:val="0"/>
          <w:sz w:val="21"/>
          <w:szCs w:val="21"/>
          <w:lang w:val="en-US" w:eastAsia="zh-CN" w:bidi="ar-SA"/>
        </w:rPr>
        <w:t>必不可少的条款。其中，注日期的引用文件，仅该日期对应的版本适用于本</w:t>
      </w:r>
      <w:r>
        <w:rPr>
          <w:rFonts w:hint="eastAsia" w:hAnsi="宋体" w:cs="宋体"/>
          <w:color w:val="auto"/>
          <w:kern w:val="0"/>
          <w:sz w:val="21"/>
          <w:szCs w:val="21"/>
          <w:lang w:val="en-US" w:eastAsia="zh-CN" w:bidi="ar-SA"/>
        </w:rPr>
        <w:t>标准</w:t>
      </w:r>
      <w:r>
        <w:rPr>
          <w:rFonts w:hint="eastAsia" w:ascii="宋体" w:hAnsi="宋体" w:eastAsia="宋体" w:cs="宋体"/>
          <w:color w:val="auto"/>
          <w:kern w:val="0"/>
          <w:sz w:val="21"/>
          <w:szCs w:val="21"/>
          <w:lang w:val="en-US" w:eastAsia="zh-CN" w:bidi="ar-SA"/>
        </w:rPr>
        <w:t>；不注日期的引用文件，其最新版本（包括所有的修改单）适用于本</w:t>
      </w:r>
      <w:r>
        <w:rPr>
          <w:rFonts w:hint="eastAsia" w:hAnsi="宋体" w:cs="宋体"/>
          <w:color w:val="auto"/>
          <w:kern w:val="0"/>
          <w:sz w:val="21"/>
          <w:szCs w:val="21"/>
          <w:lang w:val="en-US" w:eastAsia="zh-CN" w:bidi="ar-SA"/>
        </w:rPr>
        <w:t>标准</w:t>
      </w:r>
      <w:r>
        <w:rPr>
          <w:rFonts w:hint="eastAsia" w:ascii="宋体" w:hAnsi="宋体" w:eastAsia="宋体" w:cs="宋体"/>
          <w:color w:val="auto"/>
          <w:kern w:val="0"/>
          <w:sz w:val="21"/>
          <w:szCs w:val="21"/>
          <w:lang w:val="en-US" w:eastAsia="zh-CN" w:bidi="ar-SA"/>
        </w:rPr>
        <w:t>。</w:t>
      </w:r>
    </w:p>
    <w:p>
      <w:pPr>
        <w:pStyle w:val="13"/>
        <w:keepNext w:val="0"/>
        <w:keepLines w:val="0"/>
        <w:pageBreakBefore w:val="0"/>
        <w:kinsoku/>
        <w:wordWrap/>
        <w:overflowPunct/>
        <w:topLinePunct w:val="0"/>
        <w:bidi w:val="0"/>
        <w:adjustRightInd w:val="0"/>
        <w:snapToGrid w:val="0"/>
        <w:spacing w:line="330" w:lineRule="exact"/>
        <w:rPr>
          <w:rFonts w:hAnsi="宋体" w:cs="宋体"/>
          <w:szCs w:val="21"/>
        </w:rPr>
      </w:pPr>
      <w:r>
        <w:rPr>
          <w:rFonts w:hint="eastAsia" w:hAnsi="宋体" w:cs="宋体"/>
          <w:szCs w:val="21"/>
        </w:rPr>
        <w:t>GB/T 50363 节水灌溉工程技术标准</w:t>
      </w:r>
    </w:p>
    <w:p>
      <w:pPr>
        <w:pStyle w:val="13"/>
        <w:keepNext w:val="0"/>
        <w:keepLines w:val="0"/>
        <w:pageBreakBefore w:val="0"/>
        <w:kinsoku/>
        <w:wordWrap/>
        <w:overflowPunct/>
        <w:topLinePunct w:val="0"/>
        <w:bidi w:val="0"/>
        <w:adjustRightInd w:val="0"/>
        <w:snapToGrid w:val="0"/>
        <w:spacing w:line="330" w:lineRule="exact"/>
        <w:rPr>
          <w:rFonts w:hAnsi="宋体" w:cs="宋体"/>
          <w:szCs w:val="21"/>
        </w:rPr>
      </w:pPr>
      <w:r>
        <w:rPr>
          <w:rFonts w:hint="eastAsia"/>
          <w:color w:val="000000" w:themeColor="text1"/>
          <w14:textFill>
            <w14:solidFill>
              <w14:schemeClr w14:val="tx1"/>
            </w14:solidFill>
          </w14:textFill>
        </w:rPr>
        <w:t>SL/Z 699 灌溉水利用率测定技术导则</w:t>
      </w:r>
    </w:p>
    <w:p>
      <w:pPr>
        <w:pStyle w:val="13"/>
        <w:keepNext w:val="0"/>
        <w:keepLines w:val="0"/>
        <w:pageBreakBefore w:val="0"/>
        <w:kinsoku/>
        <w:wordWrap/>
        <w:overflowPunct/>
        <w:topLinePunct w:val="0"/>
        <w:bidi w:val="0"/>
        <w:adjustRightInd w:val="0"/>
        <w:snapToGrid w:val="0"/>
        <w:spacing w:line="330" w:lineRule="exact"/>
        <w:rPr>
          <w:rFonts w:ascii="Times New Roman"/>
          <w:szCs w:val="21"/>
        </w:rPr>
      </w:pPr>
      <w:r>
        <w:rPr>
          <w:rFonts w:hint="eastAsia" w:hAnsi="宋体" w:cs="宋体"/>
          <w:szCs w:val="21"/>
        </w:rPr>
        <w:t xml:space="preserve">DB52/T 725 </w:t>
      </w:r>
      <w:r>
        <w:rPr>
          <w:rFonts w:hint="eastAsia" w:hAnsi="宋体" w:cs="宋体"/>
          <w:szCs w:val="21"/>
          <w:lang w:eastAsia="zh-CN"/>
        </w:rPr>
        <w:t>贵州省地方标准</w:t>
      </w:r>
      <w:r>
        <w:rPr>
          <w:rFonts w:hint="eastAsia" w:hAnsi="宋体" w:cs="宋体"/>
          <w:szCs w:val="21"/>
          <w:lang w:val="en-US" w:eastAsia="zh-CN"/>
        </w:rPr>
        <w:t xml:space="preserve"> </w:t>
      </w:r>
      <w:r>
        <w:rPr>
          <w:rFonts w:hint="eastAsia" w:hAnsi="宋体" w:cs="宋体"/>
          <w:szCs w:val="21"/>
        </w:rPr>
        <w:t>用水定额</w:t>
      </w:r>
    </w:p>
    <w:bookmarkEnd w:id="29"/>
    <w:p>
      <w:pPr>
        <w:pStyle w:val="15"/>
        <w:keepNext w:val="0"/>
        <w:keepLines w:val="0"/>
        <w:pageBreakBefore w:val="0"/>
        <w:kinsoku/>
        <w:wordWrap/>
        <w:overflowPunct/>
        <w:topLinePunct w:val="0"/>
        <w:bidi w:val="0"/>
        <w:spacing w:beforeLines="100" w:afterLines="100" w:line="330" w:lineRule="exact"/>
        <w:ind w:left="0"/>
        <w:outlineLvl w:val="0"/>
        <w:rPr>
          <w:b/>
          <w:bCs/>
          <w:szCs w:val="20"/>
        </w:rPr>
      </w:pPr>
      <w:bookmarkStart w:id="43" w:name="_Toc20206905"/>
      <w:bookmarkStart w:id="44" w:name="_Toc4341"/>
      <w:bookmarkStart w:id="45" w:name="_Toc533090476"/>
      <w:bookmarkStart w:id="46" w:name="_Toc24104530"/>
      <w:bookmarkStart w:id="47" w:name="_Toc532818875"/>
      <w:bookmarkStart w:id="48" w:name="_Toc17812261"/>
      <w:bookmarkStart w:id="49" w:name="_Toc76111475"/>
      <w:bookmarkStart w:id="50" w:name="_Toc31847"/>
      <w:bookmarkStart w:id="51" w:name="_Toc533083603"/>
      <w:bookmarkStart w:id="52" w:name="_Toc24104691"/>
      <w:bookmarkStart w:id="53" w:name="_Toc24104650"/>
      <w:bookmarkStart w:id="54" w:name="_Toc24141"/>
      <w:bookmarkStart w:id="55" w:name="_Toc502252734"/>
      <w:bookmarkStart w:id="56" w:name="_Toc292047556"/>
      <w:bookmarkStart w:id="57" w:name="_Toc16931"/>
      <w:bookmarkStart w:id="58" w:name="_Toc24194"/>
      <w:bookmarkStart w:id="59" w:name="_Toc17974"/>
      <w:r>
        <w:rPr>
          <w:b/>
          <w:bCs/>
          <w:szCs w:val="20"/>
        </w:rPr>
        <w:t>3 术语和定义</w:t>
      </w:r>
      <w:bookmarkEnd w:id="43"/>
      <w:bookmarkEnd w:id="44"/>
      <w:bookmarkEnd w:id="45"/>
      <w:bookmarkEnd w:id="46"/>
      <w:bookmarkEnd w:id="47"/>
      <w:bookmarkEnd w:id="48"/>
      <w:bookmarkEnd w:id="49"/>
      <w:bookmarkEnd w:id="50"/>
      <w:bookmarkEnd w:id="51"/>
      <w:bookmarkEnd w:id="52"/>
      <w:bookmarkEnd w:id="53"/>
      <w:bookmarkEnd w:id="54"/>
    </w:p>
    <w:bookmarkEnd w:id="55"/>
    <w:bookmarkEnd w:id="56"/>
    <w:bookmarkEnd w:id="57"/>
    <w:bookmarkEnd w:id="58"/>
    <w:bookmarkEnd w:id="59"/>
    <w:p>
      <w:pPr>
        <w:keepNext w:val="0"/>
        <w:keepLines w:val="0"/>
        <w:pageBreakBefore w:val="0"/>
        <w:kinsoku/>
        <w:wordWrap/>
        <w:overflowPunct/>
        <w:topLinePunct w:val="0"/>
        <w:bidi w:val="0"/>
        <w:adjustRightInd w:val="0"/>
        <w:snapToGrid w:val="0"/>
        <w:spacing w:line="330" w:lineRule="exact"/>
        <w:ind w:firstLine="420" w:firstLineChars="200"/>
        <w:rPr>
          <w:rFonts w:ascii="Times New Roman" w:hAnsi="Times New Roman" w:cs="Times New Roman"/>
          <w:kern w:val="0"/>
          <w:szCs w:val="20"/>
        </w:rPr>
      </w:pPr>
      <w:r>
        <w:rPr>
          <w:rFonts w:ascii="Times New Roman" w:hAnsi="Times New Roman" w:cs="Times New Roman"/>
          <w:kern w:val="0"/>
          <w:szCs w:val="20"/>
        </w:rPr>
        <w:t>下列术语和定义适用于本标准。</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1</w:t>
      </w:r>
      <w:r>
        <w:rPr>
          <w:rFonts w:hint="eastAsia" w:ascii="Times New Roman" w:hAnsi="Times New Roman" w:eastAsia="黑体" w:cs="Times New Roman"/>
          <w:kern w:val="0"/>
          <w:szCs w:val="21"/>
          <w:lang w:val="en-US" w:eastAsia="zh-CN"/>
        </w:rPr>
        <w:t xml:space="preserve"> </w:t>
      </w:r>
      <w:r>
        <w:rPr>
          <w:rFonts w:hint="eastAsia" w:ascii="Times New Roman" w:hAnsi="Times New Roman" w:eastAsia="黑体" w:cs="Times New Roman"/>
          <w:kern w:val="0"/>
          <w:szCs w:val="21"/>
        </w:rPr>
        <w:t>农业</w:t>
      </w:r>
      <w:r>
        <w:rPr>
          <w:rFonts w:hint="eastAsia" w:ascii="Times New Roman" w:hAnsi="Times New Roman" w:eastAsia="黑体" w:cs="Times New Roman"/>
          <w:kern w:val="0"/>
          <w:szCs w:val="21"/>
          <w:lang w:eastAsia="zh-CN"/>
        </w:rPr>
        <w:t>示范</w:t>
      </w:r>
      <w:r>
        <w:rPr>
          <w:rFonts w:hint="eastAsia" w:ascii="Times New Roman" w:hAnsi="Times New Roman" w:eastAsia="黑体" w:cs="Times New Roman"/>
          <w:kern w:val="0"/>
          <w:szCs w:val="21"/>
        </w:rPr>
        <w:t>园区 agricultural demonstration park</w:t>
      </w:r>
    </w:p>
    <w:p>
      <w:pPr>
        <w:keepNext w:val="0"/>
        <w:keepLines w:val="0"/>
        <w:pageBreakBefore w:val="0"/>
        <w:tabs>
          <w:tab w:val="left" w:pos="957"/>
        </w:tabs>
        <w:kinsoku/>
        <w:wordWrap/>
        <w:overflowPunct/>
        <w:topLinePunct w:val="0"/>
        <w:bidi w:val="0"/>
        <w:spacing w:before="0" w:beforeLines="-2147483648" w:after="0" w:afterLines="-2147483648" w:line="330" w:lineRule="exact"/>
        <w:ind w:firstLine="420" w:firstLineChars="200"/>
        <w:outlineLvl w:val="9"/>
        <w:rPr>
          <w:rFonts w:ascii="Times New Roman" w:hAnsi="Times New Roman" w:cs="Times New Roman"/>
          <w:kern w:val="0"/>
          <w:szCs w:val="20"/>
        </w:rPr>
      </w:pPr>
      <w:r>
        <w:rPr>
          <w:rFonts w:hint="eastAsia" w:ascii="Times New Roman" w:hAnsi="Times New Roman" w:cs="Times New Roman"/>
          <w:kern w:val="0"/>
          <w:szCs w:val="20"/>
        </w:rPr>
        <w:t>在农业科技力量较为雄厚、具有一定产业优势、经济相对较发达的城郊和农村，</w:t>
      </w:r>
      <w:r>
        <w:rPr>
          <w:rFonts w:hint="eastAsia" w:ascii="Times New Roman" w:hAnsi="Times New Roman" w:cs="Times New Roman"/>
          <w:kern w:val="0"/>
          <w:szCs w:val="20"/>
          <w:lang w:eastAsia="zh-CN"/>
        </w:rPr>
        <w:t>规划</w:t>
      </w:r>
      <w:r>
        <w:rPr>
          <w:rFonts w:hint="eastAsia" w:ascii="Times New Roman" w:hAnsi="Times New Roman" w:cs="Times New Roman"/>
          <w:kern w:val="0"/>
          <w:szCs w:val="20"/>
        </w:rPr>
        <w:t>一定区域，建设以农业生产、农产品加工为基本功能，兼顾展示示范、休闲观光、辐射带动、教育培训、技能创新等功能</w:t>
      </w:r>
      <w:r>
        <w:rPr>
          <w:rFonts w:hint="eastAsia" w:ascii="Times New Roman" w:hAnsi="Times New Roman" w:cs="Times New Roman"/>
          <w:kern w:val="0"/>
          <w:szCs w:val="20"/>
          <w:lang w:eastAsia="zh-CN"/>
        </w:rPr>
        <w:t>，并经相关部门或机构认定</w:t>
      </w:r>
      <w:r>
        <w:rPr>
          <w:rFonts w:hint="eastAsia" w:ascii="Times New Roman" w:hAnsi="Times New Roman" w:cs="Times New Roman"/>
          <w:kern w:val="0"/>
          <w:szCs w:val="20"/>
        </w:rPr>
        <w:t>的综合实体。</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2 </w:t>
      </w:r>
      <w:r>
        <w:rPr>
          <w:rFonts w:hint="eastAsia" w:ascii="Times New Roman" w:hAnsi="Times New Roman" w:eastAsia="黑体" w:cs="Times New Roman"/>
          <w:kern w:val="0"/>
          <w:szCs w:val="21"/>
        </w:rPr>
        <w:t xml:space="preserve">节水型农业示范园区 </w:t>
      </w:r>
      <w:r>
        <w:rPr>
          <w:rFonts w:hint="eastAsia" w:ascii="Times New Roman" w:hAnsi="Times New Roman" w:eastAsia="黑体" w:cs="Times New Roman"/>
          <w:kern w:val="0"/>
          <w:szCs w:val="21"/>
          <w:lang w:val="en-US" w:eastAsia="zh-CN"/>
        </w:rPr>
        <w:t>w</w:t>
      </w:r>
      <w:r>
        <w:rPr>
          <w:rFonts w:hint="eastAsia" w:ascii="Times New Roman" w:hAnsi="Times New Roman" w:eastAsia="黑体" w:cs="Times New Roman"/>
          <w:kern w:val="0"/>
          <w:szCs w:val="21"/>
        </w:rPr>
        <w:t xml:space="preserve">ater saving agricultural demonstration park </w:t>
      </w:r>
    </w:p>
    <w:p>
      <w:pPr>
        <w:keepNext w:val="0"/>
        <w:keepLines w:val="0"/>
        <w:pageBreakBefore w:val="0"/>
        <w:tabs>
          <w:tab w:val="left" w:pos="957"/>
        </w:tabs>
        <w:kinsoku/>
        <w:wordWrap/>
        <w:overflowPunct/>
        <w:topLinePunct w:val="0"/>
        <w:autoSpaceDE/>
        <w:autoSpaceDN/>
        <w:bidi w:val="0"/>
        <w:adjustRightInd/>
        <w:snapToGrid/>
        <w:spacing w:line="330" w:lineRule="exact"/>
        <w:ind w:firstLine="420" w:firstLineChars="200"/>
        <w:rPr>
          <w:rFonts w:ascii="Times New Roman" w:hAnsi="Times New Roman" w:eastAsia="宋体" w:cs="Times New Roman"/>
          <w:kern w:val="0"/>
          <w:szCs w:val="20"/>
        </w:rPr>
      </w:pPr>
      <w:r>
        <w:rPr>
          <w:rFonts w:hint="eastAsia" w:ascii="宋体" w:hAnsi="Times New Roman" w:eastAsia="宋体" w:cs="Times New Roman"/>
          <w:kern w:val="0"/>
          <w:szCs w:val="20"/>
        </w:rPr>
        <w:t>具有一定保证率的水源和专门的管理机构</w:t>
      </w:r>
      <w:r>
        <w:rPr>
          <w:rFonts w:hint="eastAsia" w:ascii="宋体" w:hAnsi="Times New Roman" w:eastAsia="宋体" w:cs="Times New Roman"/>
          <w:kern w:val="0"/>
          <w:szCs w:val="20"/>
          <w:lang w:eastAsia="zh-CN"/>
        </w:rPr>
        <w:t>，水利</w:t>
      </w:r>
      <w:r>
        <w:rPr>
          <w:rFonts w:hint="eastAsia" w:ascii="宋体" w:hAnsi="Times New Roman" w:eastAsia="宋体" w:cs="Times New Roman"/>
          <w:kern w:val="0"/>
          <w:szCs w:val="20"/>
        </w:rPr>
        <w:t>工程设施</w:t>
      </w:r>
      <w:r>
        <w:rPr>
          <w:rFonts w:hint="eastAsia" w:ascii="宋体" w:hAnsi="Times New Roman" w:eastAsia="宋体" w:cs="Times New Roman"/>
          <w:kern w:val="0"/>
          <w:szCs w:val="20"/>
          <w:lang w:eastAsia="zh-CN"/>
        </w:rPr>
        <w:t>配套完善，</w:t>
      </w:r>
      <w:r>
        <w:rPr>
          <w:rFonts w:ascii="Times New Roman" w:hAnsi="Times New Roman" w:cs="Times New Roman"/>
          <w:kern w:val="0"/>
          <w:szCs w:val="20"/>
        </w:rPr>
        <w:t>水资源利用高效</w:t>
      </w:r>
      <w:r>
        <w:rPr>
          <w:rFonts w:hint="eastAsia" w:ascii="Times New Roman" w:hAnsi="Times New Roman" w:cs="Times New Roman"/>
          <w:kern w:val="0"/>
          <w:szCs w:val="20"/>
          <w:lang w:eastAsia="zh-CN"/>
        </w:rPr>
        <w:t>，</w:t>
      </w:r>
      <w:r>
        <w:rPr>
          <w:rFonts w:ascii="Times New Roman" w:hAnsi="Times New Roman" w:cs="Times New Roman"/>
          <w:kern w:val="0"/>
          <w:szCs w:val="20"/>
        </w:rPr>
        <w:t>用水管理科学</w:t>
      </w:r>
      <w:r>
        <w:rPr>
          <w:rFonts w:hint="eastAsia" w:ascii="Times New Roman" w:hAnsi="Times New Roman" w:cs="Times New Roman"/>
          <w:kern w:val="0"/>
          <w:szCs w:val="20"/>
          <w:lang w:eastAsia="zh-CN"/>
        </w:rPr>
        <w:t>，节水制度健全，</w:t>
      </w:r>
      <w:r>
        <w:rPr>
          <w:rFonts w:ascii="Times New Roman" w:hAnsi="Times New Roman" w:cs="Times New Roman"/>
          <w:kern w:val="0"/>
          <w:szCs w:val="20"/>
        </w:rPr>
        <w:t>节水技术应用广泛，生态环境良好，经评价达到规定标准，并经相关部门或机构认定的</w:t>
      </w:r>
      <w:r>
        <w:rPr>
          <w:rFonts w:hint="eastAsia" w:ascii="Times New Roman" w:hAnsi="Times New Roman" w:cs="Times New Roman"/>
          <w:kern w:val="0"/>
          <w:szCs w:val="20"/>
        </w:rPr>
        <w:t>农业</w:t>
      </w:r>
      <w:r>
        <w:rPr>
          <w:rFonts w:hint="eastAsia" w:ascii="Times New Roman" w:hAnsi="Times New Roman" w:cs="Times New Roman"/>
          <w:kern w:val="0"/>
          <w:szCs w:val="20"/>
          <w:lang w:eastAsia="zh-CN"/>
        </w:rPr>
        <w:t>示范</w:t>
      </w:r>
      <w:r>
        <w:rPr>
          <w:rFonts w:hint="eastAsia" w:ascii="Times New Roman" w:hAnsi="Times New Roman" w:cs="Times New Roman"/>
          <w:kern w:val="0"/>
          <w:szCs w:val="20"/>
        </w:rPr>
        <w:t>园区</w:t>
      </w:r>
      <w:r>
        <w:rPr>
          <w:rFonts w:ascii="Times New Roman" w:hAnsi="Times New Roman" w:cs="Times New Roman"/>
          <w:kern w:val="0"/>
          <w:szCs w:val="20"/>
        </w:rPr>
        <w:t>。</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3 </w:t>
      </w:r>
      <w:r>
        <w:rPr>
          <w:rFonts w:hint="eastAsia" w:ascii="Times New Roman" w:hAnsi="Times New Roman" w:eastAsia="黑体" w:cs="Times New Roman"/>
          <w:kern w:val="0"/>
          <w:szCs w:val="21"/>
        </w:rPr>
        <w:t>用水保证率 water assurance rate</w:t>
      </w:r>
    </w:p>
    <w:p>
      <w:pPr>
        <w:keepNext w:val="0"/>
        <w:keepLines w:val="0"/>
        <w:pageBreakBefore w:val="0"/>
        <w:kinsoku/>
        <w:wordWrap/>
        <w:overflowPunct/>
        <w:topLinePunct w:val="0"/>
        <w:bidi w:val="0"/>
        <w:adjustRightInd w:val="0"/>
        <w:snapToGrid w:val="0"/>
        <w:spacing w:line="330" w:lineRule="exact"/>
        <w:ind w:firstLine="420" w:firstLineChars="200"/>
        <w:rPr>
          <w:rFonts w:ascii="Times New Roman" w:hAnsi="Times New Roman" w:cs="Times New Roman"/>
          <w:kern w:val="0"/>
          <w:szCs w:val="20"/>
        </w:rPr>
      </w:pPr>
      <w:r>
        <w:rPr>
          <w:rFonts w:hint="eastAsia" w:ascii="Times New Roman" w:hAnsi="Times New Roman" w:cs="Times New Roman"/>
          <w:kern w:val="0"/>
          <w:szCs w:val="20"/>
        </w:rPr>
        <w:t>年实际用水量占相应水平年设计用水量百分比，</w:t>
      </w:r>
      <w:r>
        <w:rPr>
          <w:rFonts w:hint="eastAsia" w:ascii="Times New Roman" w:hAnsi="Times New Roman" w:cs="Times New Roman"/>
          <w:kern w:val="0"/>
          <w:szCs w:val="20"/>
          <w:lang w:eastAsia="zh-CN"/>
        </w:rPr>
        <w:t>是</w:t>
      </w:r>
      <w:r>
        <w:rPr>
          <w:rFonts w:hint="eastAsia" w:ascii="Times New Roman" w:hAnsi="Times New Roman" w:cs="Times New Roman"/>
          <w:kern w:val="0"/>
          <w:szCs w:val="20"/>
        </w:rPr>
        <w:t>反映供水水源与输配水系统保障农业园区用水程度的指标。</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4 </w:t>
      </w:r>
      <w:r>
        <w:rPr>
          <w:rFonts w:hint="eastAsia" w:ascii="Times New Roman" w:hAnsi="Times New Roman" w:eastAsia="黑体" w:cs="Times New Roman"/>
          <w:kern w:val="0"/>
          <w:szCs w:val="21"/>
        </w:rPr>
        <w:t>节水器具普及率</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rPr>
        <w:t>the penetration rate of water-saving appliances</w:t>
      </w:r>
    </w:p>
    <w:p>
      <w:pPr>
        <w:keepNext w:val="0"/>
        <w:keepLines w:val="0"/>
        <w:pageBreakBefore w:val="0"/>
        <w:kinsoku/>
        <w:wordWrap/>
        <w:overflowPunct/>
        <w:topLinePunct w:val="0"/>
        <w:bidi w:val="0"/>
        <w:adjustRightInd w:val="0"/>
        <w:snapToGrid w:val="0"/>
        <w:spacing w:line="330" w:lineRule="exact"/>
        <w:ind w:firstLine="420" w:firstLineChars="200"/>
        <w:rPr>
          <w:rFonts w:ascii="Times New Roman" w:hAnsi="Times New Roman" w:eastAsia="黑体" w:cs="Times New Roman"/>
          <w:kern w:val="0"/>
          <w:szCs w:val="21"/>
        </w:rPr>
      </w:pPr>
      <w:r>
        <w:rPr>
          <w:rFonts w:hint="eastAsia" w:ascii="Times New Roman" w:hAnsi="Times New Roman" w:cs="Times New Roman"/>
          <w:kern w:val="0"/>
          <w:szCs w:val="20"/>
          <w:lang w:eastAsia="zh-CN"/>
        </w:rPr>
        <w:t>园区生产、生活</w:t>
      </w:r>
      <w:r>
        <w:rPr>
          <w:rFonts w:ascii="Times New Roman" w:hAnsi="Times New Roman" w:cs="Times New Roman"/>
          <w:kern w:val="0"/>
          <w:szCs w:val="20"/>
        </w:rPr>
        <w:t>节水设备器具</w:t>
      </w:r>
      <w:r>
        <w:rPr>
          <w:rFonts w:hint="eastAsia" w:ascii="Times New Roman" w:hAnsi="Times New Roman" w:cs="Times New Roman"/>
          <w:kern w:val="0"/>
          <w:szCs w:val="20"/>
          <w:lang w:eastAsia="zh-CN"/>
        </w:rPr>
        <w:t>实际安装并正常投入使用的</w:t>
      </w:r>
      <w:r>
        <w:rPr>
          <w:rFonts w:ascii="Times New Roman" w:hAnsi="Times New Roman" w:cs="Times New Roman"/>
          <w:kern w:val="0"/>
          <w:szCs w:val="20"/>
        </w:rPr>
        <w:t>数量</w:t>
      </w:r>
      <w:r>
        <w:rPr>
          <w:rFonts w:hint="eastAsia" w:ascii="Times New Roman" w:hAnsi="Times New Roman" w:cs="Times New Roman"/>
          <w:kern w:val="0"/>
          <w:szCs w:val="20"/>
        </w:rPr>
        <w:t>占</w:t>
      </w:r>
      <w:r>
        <w:rPr>
          <w:rFonts w:hint="eastAsia" w:ascii="Times New Roman" w:hAnsi="Times New Roman" w:cs="Times New Roman"/>
          <w:kern w:val="0"/>
          <w:szCs w:val="20"/>
          <w:lang w:eastAsia="zh-CN"/>
        </w:rPr>
        <w:t>应安装</w:t>
      </w:r>
      <w:r>
        <w:rPr>
          <w:rFonts w:hint="eastAsia" w:ascii="Times New Roman" w:hAnsi="Times New Roman" w:cs="Times New Roman"/>
          <w:kern w:val="0"/>
          <w:szCs w:val="20"/>
        </w:rPr>
        <w:t>总数量的</w:t>
      </w:r>
      <w:r>
        <w:rPr>
          <w:rFonts w:hint="eastAsia" w:ascii="Times New Roman" w:hAnsi="Times New Roman" w:cs="Times New Roman"/>
          <w:kern w:val="0"/>
          <w:szCs w:val="20"/>
          <w:lang w:eastAsia="zh-CN"/>
        </w:rPr>
        <w:t>百分比</w:t>
      </w:r>
      <w:r>
        <w:rPr>
          <w:rFonts w:hint="eastAsia" w:ascii="Times New Roman" w:hAnsi="Times New Roman" w:cs="Times New Roman"/>
          <w:kern w:val="0"/>
          <w:szCs w:val="20"/>
        </w:rPr>
        <w:t>，其中节水器具是提高用水效率、减少水使用量的机械设备和储存设备的统称</w:t>
      </w:r>
      <w:r>
        <w:rPr>
          <w:rFonts w:ascii="Times New Roman" w:hAnsi="Times New Roman" w:cs="Times New Roman"/>
          <w:kern w:val="0"/>
          <w:szCs w:val="20"/>
        </w:rPr>
        <w:t>。</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5 </w:t>
      </w:r>
      <w:r>
        <w:rPr>
          <w:rFonts w:ascii="Times New Roman" w:hAnsi="Times New Roman" w:eastAsia="黑体" w:cs="Times New Roman"/>
          <w:kern w:val="0"/>
          <w:szCs w:val="21"/>
        </w:rPr>
        <w:t xml:space="preserve">水计量率 </w:t>
      </w:r>
      <w:r>
        <w:rPr>
          <w:rFonts w:hint="eastAsia" w:ascii="Times New Roman" w:hAnsi="Times New Roman" w:eastAsia="黑体" w:cs="Times New Roman"/>
          <w:kern w:val="0"/>
          <w:szCs w:val="21"/>
        </w:rPr>
        <w:t>water metering rate</w:t>
      </w:r>
    </w:p>
    <w:p>
      <w:pPr>
        <w:keepNext w:val="0"/>
        <w:keepLines w:val="0"/>
        <w:pageBreakBefore w:val="0"/>
        <w:kinsoku/>
        <w:wordWrap/>
        <w:overflowPunct/>
        <w:topLinePunct w:val="0"/>
        <w:bidi w:val="0"/>
        <w:adjustRightInd w:val="0"/>
        <w:snapToGrid w:val="0"/>
        <w:spacing w:before="0" w:beforeLines="-2147483648" w:after="0" w:afterLines="-2147483648" w:line="330" w:lineRule="exact"/>
        <w:ind w:firstLine="420" w:firstLineChars="200"/>
        <w:rPr>
          <w:rFonts w:hint="eastAsia" w:ascii="Times New Roman" w:hAnsi="Times New Roman" w:cs="Times New Roman"/>
          <w:kern w:val="0"/>
          <w:szCs w:val="20"/>
          <w:lang w:eastAsia="zh-CN"/>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cs="Times New Roman"/>
          <w:kern w:val="0"/>
          <w:szCs w:val="20"/>
        </w:rPr>
        <w:t>园区用水单元、次级用水单元、用水设备（系统）的计量设施</w:t>
      </w:r>
      <w:r>
        <w:rPr>
          <w:rFonts w:hint="eastAsia" w:ascii="Times New Roman" w:hAnsi="Times New Roman" w:cs="Times New Roman"/>
          <w:kern w:val="0"/>
          <w:szCs w:val="20"/>
          <w:lang w:eastAsia="zh-CN"/>
        </w:rPr>
        <w:t>实际</w:t>
      </w:r>
      <w:r>
        <w:rPr>
          <w:rFonts w:hint="eastAsia" w:ascii="Times New Roman" w:hAnsi="Times New Roman" w:cs="Times New Roman"/>
          <w:kern w:val="0"/>
          <w:szCs w:val="20"/>
        </w:rPr>
        <w:t>安装</w:t>
      </w:r>
      <w:r>
        <w:rPr>
          <w:rFonts w:hint="eastAsia" w:ascii="Times New Roman" w:hAnsi="Times New Roman" w:cs="Times New Roman"/>
          <w:kern w:val="0"/>
          <w:szCs w:val="20"/>
          <w:lang w:eastAsia="zh-CN"/>
        </w:rPr>
        <w:t>并正常投入使用</w:t>
      </w:r>
    </w:p>
    <w:p>
      <w:pPr>
        <w:keepNext w:val="0"/>
        <w:keepLines w:val="0"/>
        <w:pageBreakBefore w:val="0"/>
        <w:kinsoku/>
        <w:wordWrap/>
        <w:overflowPunct/>
        <w:topLinePunct w:val="0"/>
        <w:bidi w:val="0"/>
        <w:adjustRightInd w:val="0"/>
        <w:snapToGrid w:val="0"/>
        <w:spacing w:before="0" w:beforeLines="-2147483648" w:after="0" w:afterLines="-2147483648" w:line="330" w:lineRule="exact"/>
        <w:ind w:firstLine="420" w:firstLineChars="200"/>
        <w:rPr>
          <w:rFonts w:ascii="Times New Roman" w:hAnsi="Times New Roman" w:eastAsia="黑体" w:cs="Times New Roman"/>
          <w:kern w:val="0"/>
          <w:szCs w:val="21"/>
        </w:rPr>
      </w:pPr>
      <w:r>
        <w:rPr>
          <w:rFonts w:hint="eastAsia" w:ascii="Times New Roman" w:hAnsi="Times New Roman" w:cs="Times New Roman"/>
          <w:kern w:val="0"/>
          <w:szCs w:val="20"/>
          <w:lang w:eastAsia="zh-CN"/>
        </w:rPr>
        <w:t>的</w:t>
      </w:r>
      <w:r>
        <w:rPr>
          <w:rFonts w:hint="eastAsia" w:ascii="Times New Roman" w:hAnsi="Times New Roman" w:cs="Times New Roman"/>
          <w:kern w:val="0"/>
          <w:szCs w:val="20"/>
        </w:rPr>
        <w:t>数</w:t>
      </w:r>
      <w:r>
        <w:rPr>
          <w:rFonts w:hint="eastAsia" w:ascii="Times New Roman" w:hAnsi="Times New Roman" w:cs="Times New Roman"/>
          <w:kern w:val="0"/>
          <w:szCs w:val="20"/>
          <w:lang w:eastAsia="zh-CN"/>
        </w:rPr>
        <w:t>量</w:t>
      </w:r>
      <w:r>
        <w:rPr>
          <w:rFonts w:hint="eastAsia" w:ascii="Times New Roman" w:hAnsi="Times New Roman" w:cs="Times New Roman"/>
          <w:kern w:val="0"/>
          <w:szCs w:val="20"/>
        </w:rPr>
        <w:t>占计量设施应安装总数的百分比。</w:t>
      </w:r>
    </w:p>
    <w:p>
      <w:pPr>
        <w:keepNext w:val="0"/>
        <w:keepLines w:val="0"/>
        <w:pageBreakBefore w:val="0"/>
        <w:kinsoku/>
        <w:wordWrap/>
        <w:overflowPunct/>
        <w:topLinePunct w:val="0"/>
        <w:bidi w:val="0"/>
        <w:spacing w:before="156" w:beforeLines="50" w:after="156" w:afterLines="50" w:line="330" w:lineRule="exact"/>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6 </w:t>
      </w:r>
      <w:r>
        <w:rPr>
          <w:rFonts w:ascii="Times New Roman" w:hAnsi="Times New Roman" w:eastAsia="黑体" w:cs="Times New Roman"/>
          <w:kern w:val="0"/>
          <w:szCs w:val="21"/>
        </w:rPr>
        <w:t xml:space="preserve">水利用系数 </w:t>
      </w:r>
      <w:r>
        <w:rPr>
          <w:rFonts w:hint="eastAsia" w:ascii="Times New Roman" w:hAnsi="Times New Roman" w:eastAsia="黑体" w:cs="Times New Roman"/>
          <w:kern w:val="0"/>
          <w:szCs w:val="21"/>
        </w:rPr>
        <w:t>water utilization coefficient</w:t>
      </w:r>
    </w:p>
    <w:p>
      <w:pPr>
        <w:keepNext w:val="0"/>
        <w:keepLines w:val="0"/>
        <w:pageBreakBefore w:val="0"/>
        <w:kinsoku/>
        <w:wordWrap/>
        <w:overflowPunct/>
        <w:topLinePunct w:val="0"/>
        <w:bidi w:val="0"/>
        <w:adjustRightInd w:val="0"/>
        <w:snapToGrid w:val="0"/>
        <w:spacing w:line="330" w:lineRule="exact"/>
        <w:ind w:firstLine="420" w:firstLineChars="200"/>
      </w:pPr>
      <w:r>
        <w:rPr>
          <w:rFonts w:hint="eastAsia"/>
          <w:lang w:eastAsia="zh-CN"/>
        </w:rPr>
        <w:t>在一定时间内，</w:t>
      </w:r>
      <w:r>
        <w:rPr>
          <w:rFonts w:hint="eastAsia" w:ascii="Times New Roman" w:hAnsi="Times New Roman" w:cs="Times New Roman"/>
          <w:kern w:val="0"/>
          <w:szCs w:val="20"/>
        </w:rPr>
        <w:t>园区生产利用水量与引进总水量的比值</w:t>
      </w:r>
      <w:r>
        <w:rPr>
          <w:rFonts w:hint="eastAsia"/>
        </w:rPr>
        <w:t>。</w:t>
      </w:r>
    </w:p>
    <w:p>
      <w:pPr>
        <w:keepNext w:val="0"/>
        <w:keepLines w:val="0"/>
        <w:pageBreakBefore w:val="0"/>
        <w:kinsoku/>
        <w:wordWrap/>
        <w:overflowPunct/>
        <w:topLinePunct w:val="0"/>
        <w:bidi w:val="0"/>
        <w:spacing w:before="156" w:beforeLines="50" w:after="156" w:afterLines="50" w:line="330" w:lineRule="exact"/>
        <w:outlineLvl w:val="1"/>
        <w:rPr>
          <w:rFonts w:hint="default"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7 </w:t>
      </w:r>
      <w:r>
        <w:rPr>
          <w:rFonts w:ascii="Times New Roman" w:hAnsi="Times New Roman" w:eastAsia="黑体" w:cs="Times New Roman"/>
          <w:kern w:val="0"/>
          <w:szCs w:val="21"/>
        </w:rPr>
        <w:t xml:space="preserve">用水强度 </w:t>
      </w:r>
      <w:r>
        <w:rPr>
          <w:rFonts w:hint="eastAsia" w:ascii="Times New Roman" w:hAnsi="Times New Roman" w:eastAsia="黑体" w:cs="Times New Roman"/>
          <w:kern w:val="0"/>
          <w:szCs w:val="21"/>
        </w:rPr>
        <w:t>t</w:t>
      </w:r>
      <w:r>
        <w:rPr>
          <w:rFonts w:ascii="Times New Roman" w:hAnsi="Times New Roman" w:eastAsia="黑体" w:cs="Times New Roman"/>
          <w:kern w:val="0"/>
          <w:szCs w:val="21"/>
        </w:rPr>
        <w:t>he intensity of water</w:t>
      </w:r>
    </w:p>
    <w:p>
      <w:pPr>
        <w:keepNext w:val="0"/>
        <w:keepLines w:val="0"/>
        <w:pageBreakBefore w:val="0"/>
        <w:kinsoku/>
        <w:wordWrap/>
        <w:overflowPunct/>
        <w:topLinePunct w:val="0"/>
        <w:bidi w:val="0"/>
        <w:spacing w:line="330" w:lineRule="exact"/>
        <w:ind w:firstLine="420" w:firstLineChars="200"/>
        <w:rPr>
          <w:rFonts w:hint="eastAsia"/>
        </w:rPr>
      </w:pPr>
      <w:r>
        <w:rPr>
          <w:rFonts w:hint="eastAsia"/>
          <w:lang w:eastAsia="zh-CN"/>
        </w:rPr>
        <w:t>在一定时间内，园区</w:t>
      </w:r>
      <w:r>
        <w:rPr>
          <w:rFonts w:hint="eastAsia"/>
        </w:rPr>
        <w:t>生产</w:t>
      </w:r>
      <w:r>
        <w:rPr>
          <w:rFonts w:hint="eastAsia"/>
          <w:lang w:eastAsia="zh-CN"/>
        </w:rPr>
        <w:t>某种产品的</w:t>
      </w:r>
      <w:r>
        <w:rPr>
          <w:rFonts w:hint="eastAsia"/>
        </w:rPr>
        <w:t>用水总量与</w:t>
      </w:r>
      <w:r>
        <w:rPr>
          <w:rFonts w:hint="eastAsia"/>
          <w:lang w:eastAsia="zh-CN"/>
        </w:rPr>
        <w:t>该种</w:t>
      </w:r>
      <w:r>
        <w:rPr>
          <w:rFonts w:hint="eastAsia"/>
        </w:rPr>
        <w:t>产品总</w:t>
      </w:r>
      <w:r>
        <w:rPr>
          <w:rFonts w:hint="eastAsia"/>
          <w:lang w:eastAsia="zh-CN"/>
        </w:rPr>
        <w:t>产量的</w:t>
      </w:r>
      <w:r>
        <w:rPr>
          <w:rFonts w:hint="eastAsia"/>
        </w:rPr>
        <w:t>比值。</w:t>
      </w:r>
    </w:p>
    <w:p>
      <w:pPr>
        <w:keepNext w:val="0"/>
        <w:keepLines w:val="0"/>
        <w:pageBreakBefore w:val="0"/>
        <w:kinsoku/>
        <w:wordWrap/>
        <w:overflowPunct/>
        <w:topLinePunct w:val="0"/>
        <w:bidi w:val="0"/>
        <w:spacing w:before="156" w:beforeLines="50" w:after="156" w:afterLines="50" w:line="330" w:lineRule="exact"/>
        <w:outlineLvl w:val="1"/>
        <w:rPr>
          <w:rFonts w:hint="default"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8 </w:t>
      </w:r>
      <w:r>
        <w:rPr>
          <w:rFonts w:hint="eastAsia" w:ascii="Times New Roman" w:hAnsi="Times New Roman" w:eastAsia="黑体" w:cs="Times New Roman"/>
          <w:kern w:val="0"/>
          <w:szCs w:val="21"/>
        </w:rPr>
        <w:t>水分生产率</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rPr>
        <w:t xml:space="preserve">water </w:t>
      </w:r>
      <w:r>
        <w:rPr>
          <w:rFonts w:hint="eastAsia" w:ascii="Times New Roman" w:hAnsi="Times New Roman" w:eastAsia="黑体" w:cs="Times New Roman"/>
          <w:kern w:val="0"/>
          <w:szCs w:val="21"/>
          <w:lang w:val="en-US" w:eastAsia="zh-CN"/>
        </w:rPr>
        <w:t>use efficiency</w:t>
      </w:r>
    </w:p>
    <w:p>
      <w:pPr>
        <w:keepNext w:val="0"/>
        <w:keepLines w:val="0"/>
        <w:pageBreakBefore w:val="0"/>
        <w:kinsoku/>
        <w:wordWrap/>
        <w:overflowPunct/>
        <w:topLinePunct w:val="0"/>
        <w:bidi w:val="0"/>
        <w:spacing w:line="330" w:lineRule="exact"/>
        <w:ind w:firstLine="420" w:firstLineChars="200"/>
      </w:pPr>
      <w:r>
        <w:rPr>
          <w:rFonts w:hint="eastAsia"/>
          <w:lang w:eastAsia="zh-CN"/>
        </w:rPr>
        <w:t>在一定时间内，作物产量与全生育期耗水量的比值</w:t>
      </w:r>
      <w:r>
        <w:rPr>
          <w:rFonts w:hint="eastAsia"/>
        </w:rPr>
        <w:t>。</w:t>
      </w:r>
    </w:p>
    <w:p>
      <w:pPr>
        <w:pStyle w:val="15"/>
        <w:keepNext w:val="0"/>
        <w:keepLines w:val="0"/>
        <w:pageBreakBefore w:val="0"/>
        <w:kinsoku/>
        <w:wordWrap/>
        <w:overflowPunct/>
        <w:topLinePunct w:val="0"/>
        <w:bidi w:val="0"/>
        <w:spacing w:beforeLines="100" w:afterLines="100" w:line="330" w:lineRule="exact"/>
        <w:ind w:left="0"/>
        <w:outlineLvl w:val="0"/>
        <w:rPr>
          <w:b/>
          <w:bCs/>
          <w:szCs w:val="20"/>
        </w:rPr>
      </w:pPr>
      <w:bookmarkStart w:id="60" w:name="_Toc76111476"/>
      <w:bookmarkStart w:id="61" w:name="_Toc6269"/>
      <w:bookmarkStart w:id="62" w:name="_Toc21958"/>
      <w:bookmarkStart w:id="63" w:name="_Toc27126"/>
      <w:bookmarkStart w:id="64" w:name="_Toc26938"/>
      <w:r>
        <w:rPr>
          <w:rFonts w:hint="eastAsia"/>
          <w:b/>
          <w:bCs/>
          <w:szCs w:val="20"/>
        </w:rPr>
        <w:t xml:space="preserve">4 </w:t>
      </w:r>
      <w:r>
        <w:rPr>
          <w:rFonts w:hint="eastAsia"/>
          <w:b/>
          <w:bCs/>
          <w:szCs w:val="20"/>
          <w:lang w:eastAsia="zh-CN"/>
        </w:rPr>
        <w:t>工作</w:t>
      </w:r>
      <w:r>
        <w:rPr>
          <w:rFonts w:hint="eastAsia"/>
          <w:b/>
          <w:bCs/>
          <w:szCs w:val="20"/>
        </w:rPr>
        <w:t>原则</w:t>
      </w:r>
      <w:bookmarkEnd w:id="60"/>
      <w:bookmarkEnd w:id="61"/>
      <w:bookmarkEnd w:id="62"/>
      <w:bookmarkEnd w:id="63"/>
      <w:bookmarkEnd w:id="64"/>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hAnsi="黑体" w:cs="黑体"/>
        </w:rPr>
      </w:pPr>
      <w:r>
        <w:rPr>
          <w:rFonts w:hint="eastAsia" w:hAnsi="黑体" w:cs="黑体"/>
        </w:rPr>
        <w:t xml:space="preserve">4.1 </w:t>
      </w:r>
      <w:r>
        <w:rPr>
          <w:rFonts w:hint="eastAsia" w:ascii="宋体" w:hAnsi="宋体" w:eastAsia="宋体" w:cs="宋体"/>
        </w:rPr>
        <w:t>评价指标</w:t>
      </w:r>
      <w:r>
        <w:rPr>
          <w:rFonts w:hint="eastAsia" w:ascii="宋体" w:hAnsi="宋体" w:eastAsia="宋体" w:cs="宋体"/>
          <w:lang w:eastAsia="zh-CN"/>
        </w:rPr>
        <w:t>是基于贵州省农业园区节水工作现状、发展趋势及省内各地特色建立的，具有针对性，能客观、完整、准确地反映评价主体的真实性。</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ascii="宋体" w:hAnsi="宋体" w:eastAsia="宋体" w:cs="宋体"/>
        </w:rPr>
      </w:pPr>
      <w:r>
        <w:rPr>
          <w:rFonts w:hint="eastAsia" w:hAnsi="黑体" w:cs="黑体"/>
        </w:rPr>
        <w:t>4.</w:t>
      </w:r>
      <w:r>
        <w:rPr>
          <w:rFonts w:hint="eastAsia" w:hAnsi="黑体" w:cs="黑体"/>
          <w:lang w:val="en-US" w:eastAsia="zh-CN"/>
        </w:rPr>
        <w:t>2</w:t>
      </w:r>
      <w:r>
        <w:rPr>
          <w:rFonts w:hint="eastAsia" w:hAnsi="黑体" w:cs="黑体"/>
        </w:rPr>
        <w:t xml:space="preserve"> </w:t>
      </w:r>
      <w:r>
        <w:rPr>
          <w:rFonts w:hint="eastAsia" w:ascii="宋体" w:hAnsi="宋体" w:eastAsia="宋体" w:cs="宋体"/>
        </w:rPr>
        <w:t>评价指标体现农业园区在用水管理和用水效率提升方面的实际水平，以用水</w:t>
      </w:r>
      <w:r>
        <w:rPr>
          <w:rFonts w:hint="eastAsia" w:ascii="宋体" w:hAnsi="宋体" w:eastAsia="宋体" w:cs="宋体"/>
          <w:lang w:eastAsia="zh-CN"/>
        </w:rPr>
        <w:t>效率与用水强度</w:t>
      </w:r>
      <w:r>
        <w:rPr>
          <w:rFonts w:hint="eastAsia" w:ascii="宋体" w:hAnsi="宋体" w:eastAsia="宋体" w:cs="宋体"/>
        </w:rPr>
        <w:t>作为节水标尺，</w:t>
      </w:r>
      <w:r>
        <w:rPr>
          <w:rFonts w:hint="eastAsia" w:ascii="宋体" w:hAnsi="宋体" w:eastAsia="宋体" w:cs="宋体"/>
          <w:lang w:eastAsia="zh-CN"/>
        </w:rPr>
        <w:t>定量</w:t>
      </w:r>
      <w:r>
        <w:rPr>
          <w:rFonts w:hint="eastAsia" w:ascii="宋体" w:hAnsi="宋体" w:eastAsia="宋体" w:cs="宋体"/>
        </w:rPr>
        <w:t>与</w:t>
      </w:r>
      <w:r>
        <w:rPr>
          <w:rFonts w:hint="eastAsia" w:ascii="宋体" w:hAnsi="宋体" w:eastAsia="宋体" w:cs="宋体"/>
          <w:lang w:eastAsia="zh-CN"/>
        </w:rPr>
        <w:t>定性</w:t>
      </w:r>
      <w:r>
        <w:rPr>
          <w:rFonts w:hint="eastAsia" w:ascii="宋体" w:hAnsi="宋体" w:eastAsia="宋体" w:cs="宋体"/>
        </w:rPr>
        <w:t>评价相结合。</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ascii="宋体" w:hAnsi="宋体" w:eastAsia="宋体" w:cs="宋体"/>
        </w:rPr>
      </w:pPr>
      <w:r>
        <w:rPr>
          <w:rFonts w:hint="eastAsia" w:hAnsi="黑体" w:cs="黑体"/>
        </w:rPr>
        <w:t>4.</w:t>
      </w:r>
      <w:r>
        <w:rPr>
          <w:rFonts w:hint="eastAsia" w:hAnsi="黑体" w:cs="黑体"/>
          <w:lang w:val="en-US" w:eastAsia="zh-CN"/>
        </w:rPr>
        <w:t>3</w:t>
      </w:r>
      <w:r>
        <w:rPr>
          <w:rFonts w:hint="eastAsia" w:hAnsi="黑体" w:cs="黑体"/>
        </w:rPr>
        <w:t xml:space="preserve"> </w:t>
      </w:r>
      <w:r>
        <w:rPr>
          <w:rFonts w:hint="eastAsia" w:ascii="宋体" w:hAnsi="宋体" w:eastAsia="宋体" w:cs="宋体"/>
        </w:rPr>
        <w:t>应具有可操作性，数据来源真实可信，计量和统计口径一致，便于评价。</w:t>
      </w:r>
    </w:p>
    <w:p>
      <w:pPr>
        <w:pStyle w:val="13"/>
        <w:keepNext w:val="0"/>
        <w:keepLines w:val="0"/>
        <w:pageBreakBefore w:val="0"/>
        <w:kinsoku/>
        <w:wordWrap/>
        <w:overflowPunct/>
        <w:topLinePunct w:val="0"/>
        <w:bidi w:val="0"/>
        <w:spacing w:line="330" w:lineRule="exact"/>
        <w:ind w:firstLine="0" w:firstLineChars="0"/>
        <w:rPr>
          <w:rFonts w:hint="eastAsia"/>
        </w:rPr>
      </w:pPr>
      <w:r>
        <w:rPr>
          <w:rFonts w:hint="eastAsia" w:ascii="黑体" w:hAnsi="黑体" w:eastAsia="黑体" w:cs="黑体"/>
          <w:szCs w:val="21"/>
          <w:lang w:val="en-US" w:eastAsia="zh-CN"/>
        </w:rPr>
        <w:t xml:space="preserve">4.4 </w:t>
      </w:r>
      <w:r>
        <w:rPr>
          <w:rFonts w:hint="eastAsia" w:ascii="宋体" w:hAnsi="Times New Roman" w:eastAsia="宋体" w:cs="Times New Roman"/>
          <w:szCs w:val="20"/>
          <w:lang w:val="en-US" w:eastAsia="zh-CN"/>
        </w:rPr>
        <w:t>评价指标</w:t>
      </w:r>
      <w:r>
        <w:rPr>
          <w:rFonts w:hint="eastAsia" w:cs="Times New Roman"/>
          <w:szCs w:val="20"/>
          <w:lang w:val="en-US" w:eastAsia="zh-CN"/>
        </w:rPr>
        <w:t>是开展节水型农业示范园区申报材料评审赋分及现场复核工作的依据。</w:t>
      </w:r>
    </w:p>
    <w:p>
      <w:pPr>
        <w:pStyle w:val="13"/>
        <w:keepNext w:val="0"/>
        <w:keepLines w:val="0"/>
        <w:pageBreakBefore w:val="0"/>
        <w:kinsoku/>
        <w:wordWrap/>
        <w:overflowPunct/>
        <w:topLinePunct w:val="0"/>
        <w:bidi w:val="0"/>
        <w:spacing w:line="330" w:lineRule="exact"/>
        <w:ind w:firstLine="0" w:firstLineChars="0"/>
      </w:pPr>
      <w:r>
        <w:rPr>
          <w:rFonts w:hint="eastAsia" w:ascii="黑体" w:hAnsi="黑体" w:eastAsia="黑体" w:cs="黑体"/>
          <w:szCs w:val="21"/>
        </w:rPr>
        <w:t>4.</w:t>
      </w:r>
      <w:r>
        <w:rPr>
          <w:rFonts w:hint="eastAsia" w:ascii="黑体" w:hAnsi="黑体" w:eastAsia="黑体" w:cs="黑体"/>
          <w:szCs w:val="21"/>
          <w:lang w:val="en-US" w:eastAsia="zh-CN"/>
        </w:rPr>
        <w:t>5</w:t>
      </w:r>
      <w:r>
        <w:rPr>
          <w:rFonts w:hint="eastAsia" w:hAnsi="黑体" w:cs="黑体"/>
        </w:rPr>
        <w:t xml:space="preserve"> </w:t>
      </w:r>
      <w:r>
        <w:rPr>
          <w:rFonts w:hint="eastAsia" w:hAnsi="黑体" w:cs="黑体"/>
          <w:lang w:eastAsia="zh-CN"/>
        </w:rPr>
        <w:t>评价指标及评价结果可作为贵州省</w:t>
      </w:r>
      <w:r>
        <w:rPr>
          <w:rFonts w:hint="eastAsia"/>
        </w:rPr>
        <w:t>农业</w:t>
      </w:r>
      <w:r>
        <w:rPr>
          <w:rFonts w:hint="eastAsia"/>
          <w:lang w:eastAsia="zh-CN"/>
        </w:rPr>
        <w:t>园区节水改造建设及验收的依据</w:t>
      </w:r>
      <w:r>
        <w:rPr>
          <w:rFonts w:hint="eastAsia" w:ascii="宋体" w:hAnsi="宋体" w:eastAsia="宋体" w:cs="宋体"/>
        </w:rPr>
        <w:t>。</w:t>
      </w:r>
    </w:p>
    <w:p>
      <w:pPr>
        <w:pStyle w:val="15"/>
        <w:keepNext w:val="0"/>
        <w:keepLines w:val="0"/>
        <w:pageBreakBefore w:val="0"/>
        <w:kinsoku/>
        <w:wordWrap/>
        <w:overflowPunct/>
        <w:topLinePunct w:val="0"/>
        <w:bidi w:val="0"/>
        <w:spacing w:beforeLines="100" w:afterLines="100" w:line="330" w:lineRule="exact"/>
        <w:ind w:left="0"/>
        <w:outlineLvl w:val="0"/>
        <w:rPr>
          <w:b/>
          <w:bCs/>
          <w:szCs w:val="20"/>
        </w:rPr>
      </w:pPr>
      <w:bookmarkStart w:id="65" w:name="_Toc4611"/>
      <w:bookmarkStart w:id="66" w:name="_Toc12611"/>
      <w:bookmarkStart w:id="67" w:name="_Toc76111477"/>
      <w:bookmarkStart w:id="68" w:name="_Toc2240"/>
      <w:r>
        <w:rPr>
          <w:b/>
          <w:bCs/>
          <w:szCs w:val="20"/>
        </w:rPr>
        <w:t>5 评价指标</w:t>
      </w:r>
      <w:r>
        <w:rPr>
          <w:rFonts w:hint="eastAsia"/>
          <w:b/>
          <w:bCs/>
          <w:szCs w:val="20"/>
        </w:rPr>
        <w:t>体系</w:t>
      </w:r>
      <w:r>
        <w:rPr>
          <w:rFonts w:hint="eastAsia"/>
          <w:b/>
          <w:bCs/>
          <w:szCs w:val="20"/>
          <w:lang w:eastAsia="zh-CN"/>
        </w:rPr>
        <w:t>与赋分</w:t>
      </w:r>
      <w:bookmarkEnd w:id="65"/>
      <w:bookmarkEnd w:id="66"/>
      <w:bookmarkEnd w:id="67"/>
      <w:bookmarkEnd w:id="68"/>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ascii="宋体" w:hAnsi="宋体" w:eastAsia="宋体" w:cs="宋体"/>
        </w:rPr>
      </w:pPr>
      <w:r>
        <w:rPr>
          <w:rFonts w:hint="eastAsia" w:hAnsi="黑体" w:cs="黑体"/>
        </w:rPr>
        <w:t xml:space="preserve">5.1 </w:t>
      </w:r>
      <w:r>
        <w:rPr>
          <w:rFonts w:hint="eastAsia" w:ascii="宋体" w:hAnsi="宋体" w:eastAsia="宋体" w:cs="宋体"/>
        </w:rPr>
        <w:t>节水型农业示范园区评价指标体系</w:t>
      </w:r>
      <w:r>
        <w:rPr>
          <w:rFonts w:hint="eastAsia" w:ascii="宋体" w:hAnsi="宋体" w:eastAsia="宋体" w:cs="宋体"/>
          <w:lang w:eastAsia="zh-CN"/>
        </w:rPr>
        <w:t>包括</w:t>
      </w:r>
      <w:r>
        <w:rPr>
          <w:rFonts w:hint="eastAsia" w:ascii="宋体" w:hAnsi="宋体" w:eastAsia="宋体" w:cs="宋体"/>
        </w:rPr>
        <w:t>基本要求</w:t>
      </w:r>
      <w:r>
        <w:rPr>
          <w:rFonts w:hint="eastAsia" w:ascii="宋体" w:hAnsi="宋体" w:eastAsia="宋体" w:cs="宋体"/>
          <w:lang w:eastAsia="zh-CN"/>
        </w:rPr>
        <w:t>、</w:t>
      </w:r>
      <w:r>
        <w:rPr>
          <w:rFonts w:hint="eastAsia" w:ascii="宋体" w:hAnsi="宋体" w:eastAsia="宋体" w:cs="宋体"/>
        </w:rPr>
        <w:t>水利用设施</w:t>
      </w:r>
      <w:r>
        <w:rPr>
          <w:rFonts w:hint="eastAsia" w:ascii="宋体" w:hAnsi="宋体" w:eastAsia="宋体" w:cs="宋体"/>
          <w:lang w:eastAsia="zh-CN"/>
        </w:rPr>
        <w:t>、</w:t>
      </w:r>
      <w:r>
        <w:rPr>
          <w:rFonts w:hint="eastAsia" w:ascii="宋体" w:hAnsi="宋体" w:eastAsia="宋体" w:cs="宋体"/>
        </w:rPr>
        <w:t>用水计量、效率及强度，园区用水管理</w:t>
      </w:r>
      <w:r>
        <w:rPr>
          <w:rFonts w:hint="eastAsia" w:ascii="宋体" w:hAnsi="宋体" w:eastAsia="宋体" w:cs="宋体"/>
          <w:lang w:eastAsia="zh-CN"/>
        </w:rPr>
        <w:t>及</w:t>
      </w:r>
      <w:r>
        <w:rPr>
          <w:rFonts w:hint="eastAsia" w:ascii="宋体" w:hAnsi="宋体" w:eastAsia="宋体" w:cs="宋体"/>
        </w:rPr>
        <w:t>节水宣传</w:t>
      </w:r>
      <w:r>
        <w:rPr>
          <w:rFonts w:hint="eastAsia" w:ascii="宋体" w:hAnsi="宋体" w:eastAsia="宋体" w:cs="宋体"/>
          <w:lang w:eastAsia="zh-CN"/>
        </w:rPr>
        <w:t>与培训</w:t>
      </w:r>
      <w:r>
        <w:rPr>
          <w:rFonts w:hint="eastAsia" w:ascii="宋体" w:hAnsi="宋体" w:eastAsia="宋体" w:cs="宋体"/>
        </w:rPr>
        <w:t>共五部分组成</w:t>
      </w:r>
      <w:r>
        <w:rPr>
          <w:rFonts w:hint="eastAsia" w:ascii="宋体" w:hAnsi="宋体" w:eastAsia="宋体" w:cs="宋体"/>
          <w:lang w:eastAsia="zh-CN"/>
        </w:rPr>
        <w:t>。</w:t>
      </w:r>
      <w:r>
        <w:rPr>
          <w:rFonts w:hint="eastAsia" w:ascii="宋体" w:hAnsi="宋体" w:eastAsia="宋体" w:cs="宋体"/>
          <w:kern w:val="0"/>
          <w:szCs w:val="21"/>
        </w:rPr>
        <w:t>满分为1</w:t>
      </w:r>
      <w:r>
        <w:rPr>
          <w:rFonts w:hint="eastAsia" w:ascii="宋体" w:hAnsi="宋体" w:eastAsia="宋体" w:cs="宋体"/>
          <w:kern w:val="0"/>
          <w:szCs w:val="21"/>
          <w:lang w:val="en-US" w:eastAsia="zh-CN"/>
        </w:rPr>
        <w:t>0</w:t>
      </w:r>
      <w:r>
        <w:rPr>
          <w:rFonts w:hint="eastAsia" w:ascii="宋体" w:hAnsi="宋体" w:eastAsia="宋体" w:cs="宋体"/>
          <w:kern w:val="0"/>
          <w:szCs w:val="21"/>
        </w:rPr>
        <w:t>0分，</w:t>
      </w:r>
      <w:r>
        <w:rPr>
          <w:rFonts w:hint="eastAsia" w:ascii="宋体" w:hAnsi="宋体" w:eastAsia="宋体" w:cs="宋体"/>
          <w:kern w:val="0"/>
          <w:szCs w:val="21"/>
          <w:lang w:eastAsia="zh-CN"/>
        </w:rPr>
        <w:t>其中</w:t>
      </w:r>
      <w:r>
        <w:rPr>
          <w:rFonts w:hint="eastAsia" w:ascii="宋体" w:hAnsi="宋体" w:eastAsia="宋体" w:cs="宋体"/>
        </w:rPr>
        <w:t>水利用设施</w:t>
      </w:r>
      <w:r>
        <w:rPr>
          <w:rFonts w:hint="eastAsia" w:ascii="宋体" w:hAnsi="宋体" w:eastAsia="宋体" w:cs="宋体"/>
          <w:lang w:val="en-US" w:eastAsia="zh-CN"/>
        </w:rPr>
        <w:t>35分，</w:t>
      </w:r>
      <w:r>
        <w:rPr>
          <w:rFonts w:hint="eastAsia" w:ascii="宋体" w:hAnsi="宋体" w:eastAsia="宋体" w:cs="宋体"/>
        </w:rPr>
        <w:t>用</w:t>
      </w:r>
      <w:r>
        <w:rPr>
          <w:rFonts w:hint="eastAsia" w:ascii="宋体" w:hAnsi="宋体" w:eastAsia="宋体" w:cs="宋体"/>
          <w:spacing w:val="-6"/>
        </w:rPr>
        <w:t>水计量、效率及强度</w:t>
      </w:r>
      <w:r>
        <w:rPr>
          <w:rFonts w:hint="eastAsia" w:ascii="宋体" w:hAnsi="宋体" w:eastAsia="宋体" w:cs="宋体"/>
          <w:spacing w:val="-6"/>
          <w:lang w:val="en-US" w:eastAsia="zh-CN"/>
        </w:rPr>
        <w:t>38分</w:t>
      </w:r>
      <w:r>
        <w:rPr>
          <w:rFonts w:hint="eastAsia" w:ascii="宋体" w:hAnsi="宋体" w:eastAsia="宋体" w:cs="宋体"/>
          <w:spacing w:val="-6"/>
        </w:rPr>
        <w:t>，园区用水管理</w:t>
      </w:r>
      <w:r>
        <w:rPr>
          <w:rFonts w:hint="eastAsia" w:ascii="宋体" w:hAnsi="宋体" w:eastAsia="宋体" w:cs="宋体"/>
          <w:spacing w:val="-6"/>
          <w:lang w:val="en-US" w:eastAsia="zh-CN"/>
        </w:rPr>
        <w:t>23分，</w:t>
      </w:r>
      <w:r>
        <w:rPr>
          <w:rFonts w:hint="eastAsia" w:ascii="宋体" w:hAnsi="宋体" w:eastAsia="宋体" w:cs="宋体"/>
          <w:spacing w:val="-6"/>
        </w:rPr>
        <w:t>节水宣传</w:t>
      </w:r>
      <w:r>
        <w:rPr>
          <w:rFonts w:hint="eastAsia" w:ascii="宋体" w:hAnsi="宋体" w:eastAsia="宋体" w:cs="宋体"/>
          <w:spacing w:val="-6"/>
          <w:lang w:eastAsia="zh-CN"/>
        </w:rPr>
        <w:t>与培训</w:t>
      </w:r>
      <w:r>
        <w:rPr>
          <w:rFonts w:hint="eastAsia" w:ascii="宋体" w:hAnsi="宋体" w:eastAsia="宋体" w:cs="宋体"/>
          <w:spacing w:val="-6"/>
          <w:lang w:val="en-US" w:eastAsia="zh-CN"/>
        </w:rPr>
        <w:t>4分。</w:t>
      </w:r>
      <w:r>
        <w:rPr>
          <w:rFonts w:hint="eastAsia" w:ascii="宋体" w:hAnsi="宋体" w:eastAsia="宋体" w:cs="宋体"/>
          <w:spacing w:val="-6"/>
          <w:lang w:eastAsia="zh-CN"/>
        </w:rPr>
        <w:t>赋分规则及标准分，见表</w:t>
      </w:r>
      <w:r>
        <w:rPr>
          <w:rFonts w:hint="eastAsia" w:ascii="宋体" w:hAnsi="宋体" w:eastAsia="宋体" w:cs="宋体"/>
          <w:spacing w:val="-6"/>
          <w:lang w:val="en-US" w:eastAsia="zh-CN"/>
        </w:rPr>
        <w:t>1</w:t>
      </w:r>
      <w:r>
        <w:rPr>
          <w:rFonts w:hint="eastAsia" w:ascii="宋体" w:hAnsi="宋体" w:eastAsia="宋体" w:cs="宋体"/>
          <w:spacing w:val="-6"/>
          <w:lang w:eastAsia="zh-CN"/>
        </w:rPr>
        <w:t>。</w:t>
      </w:r>
    </w:p>
    <w:p>
      <w:pPr>
        <w:pStyle w:val="13"/>
        <w:keepNext w:val="0"/>
        <w:keepLines w:val="0"/>
        <w:pageBreakBefore w:val="0"/>
        <w:kinsoku/>
        <w:wordWrap/>
        <w:overflowPunct/>
        <w:topLinePunct w:val="0"/>
        <w:bidi w:val="0"/>
        <w:spacing w:line="330" w:lineRule="exact"/>
        <w:ind w:firstLine="0" w:firstLineChars="0"/>
      </w:pPr>
      <w:r>
        <w:rPr>
          <w:rFonts w:hint="eastAsia" w:ascii="黑体" w:hAnsi="黑体" w:eastAsia="黑体" w:cs="黑体"/>
        </w:rPr>
        <w:t xml:space="preserve">5.2 </w:t>
      </w:r>
      <w:r>
        <w:rPr>
          <w:rFonts w:hint="eastAsia" w:hAnsi="宋体" w:cs="宋体"/>
        </w:rPr>
        <w:t>节水型农业示范园区</w:t>
      </w:r>
      <w:r>
        <w:rPr>
          <w:rFonts w:hint="eastAsia" w:hAnsi="宋体" w:cs="宋体"/>
          <w:lang w:eastAsia="zh-CN"/>
        </w:rPr>
        <w:t>应满足全部</w:t>
      </w:r>
      <w:r>
        <w:rPr>
          <w:rFonts w:hint="eastAsia" w:hAnsi="宋体" w:cs="宋体"/>
        </w:rPr>
        <w:t>基本要求</w:t>
      </w:r>
      <w:r>
        <w:rPr>
          <w:rFonts w:hint="eastAsia" w:ascii="宋体" w:hAnsi="宋体" w:eastAsia="宋体" w:cs="宋体"/>
        </w:rPr>
        <w:t>。</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ascii="宋体" w:hAnsi="宋体" w:eastAsia="宋体" w:cs="宋体"/>
          <w:lang w:eastAsia="zh-CN"/>
        </w:rPr>
      </w:pPr>
      <w:r>
        <w:rPr>
          <w:rFonts w:hint="eastAsia"/>
        </w:rPr>
        <w:t xml:space="preserve">5.3 </w:t>
      </w:r>
      <w:r>
        <w:rPr>
          <w:rFonts w:hint="eastAsia" w:ascii="宋体" w:hAnsi="宋体" w:eastAsia="宋体" w:cs="宋体"/>
        </w:rPr>
        <w:t>节水型农业示范园区水利用设施</w:t>
      </w:r>
      <w:r>
        <w:rPr>
          <w:rFonts w:hint="eastAsia" w:ascii="宋体" w:hAnsi="宋体" w:eastAsia="宋体" w:cs="宋体"/>
          <w:lang w:eastAsia="zh-CN"/>
        </w:rPr>
        <w:t>指标包括</w:t>
      </w:r>
      <w:r>
        <w:rPr>
          <w:rFonts w:hint="eastAsia" w:ascii="宋体" w:hAnsi="宋体" w:eastAsia="宋体" w:cs="宋体"/>
        </w:rPr>
        <w:t>用水保证率、节水器具普及率、节水技术措施应用、高效节水灌溉面积占比</w:t>
      </w:r>
      <w:r>
        <w:rPr>
          <w:rFonts w:hint="eastAsia" w:ascii="宋体" w:hAnsi="宋体" w:eastAsia="宋体" w:cs="宋体"/>
          <w:lang w:eastAsia="zh-CN"/>
        </w:rPr>
        <w:t>以及数字水、智慧水平台建设。</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ascii="宋体" w:hAnsi="宋体" w:eastAsia="宋体" w:cs="宋体"/>
        </w:rPr>
      </w:pPr>
      <w:r>
        <w:rPr>
          <w:rFonts w:hint="eastAsia" w:ascii="黑体" w:hAnsi="Times New Roman" w:eastAsia="黑体" w:cs="Times New Roman"/>
          <w:lang w:val="en-US" w:eastAsia="zh-CN"/>
        </w:rPr>
        <w:t>5.4</w:t>
      </w:r>
      <w:r>
        <w:rPr>
          <w:rFonts w:hint="eastAsia" w:cs="Times New Roman"/>
          <w:lang w:val="en-US" w:eastAsia="zh-CN"/>
        </w:rPr>
        <w:t xml:space="preserve"> </w:t>
      </w:r>
      <w:r>
        <w:rPr>
          <w:rFonts w:hint="eastAsia" w:ascii="宋体" w:hAnsi="宋体" w:eastAsia="宋体" w:cs="宋体"/>
        </w:rPr>
        <w:t>节水型农业示范园区用水计量、效率及强度</w:t>
      </w:r>
      <w:r>
        <w:rPr>
          <w:rFonts w:hint="eastAsia" w:ascii="宋体" w:hAnsi="宋体" w:eastAsia="宋体" w:cs="宋体"/>
          <w:lang w:eastAsia="zh-CN"/>
        </w:rPr>
        <w:t>指标包括</w:t>
      </w:r>
      <w:r>
        <w:rPr>
          <w:rFonts w:hint="eastAsia" w:ascii="宋体" w:hAnsi="宋体" w:eastAsia="宋体" w:cs="宋体"/>
        </w:rPr>
        <w:t>水计量率、水利用系数、用水强度、水分生产率</w:t>
      </w:r>
      <w:r>
        <w:rPr>
          <w:rFonts w:hint="eastAsia" w:ascii="宋体" w:hAnsi="宋体" w:eastAsia="宋体" w:cs="宋体"/>
          <w:lang w:eastAsia="zh-CN"/>
        </w:rPr>
        <w:t>。</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ascii="宋体" w:hAnsi="宋体" w:eastAsia="宋体" w:cs="宋体"/>
        </w:rPr>
      </w:pPr>
      <w:r>
        <w:rPr>
          <w:rFonts w:hint="eastAsia" w:ascii="黑体" w:hAnsi="Times New Roman" w:eastAsia="黑体" w:cs="Times New Roman"/>
          <w:lang w:val="en-US" w:eastAsia="zh-CN"/>
        </w:rPr>
        <w:t>5.</w:t>
      </w:r>
      <w:r>
        <w:rPr>
          <w:rFonts w:hint="eastAsia" w:cs="Times New Roman"/>
          <w:lang w:val="en-US" w:eastAsia="zh-CN"/>
        </w:rPr>
        <w:t xml:space="preserve">5 </w:t>
      </w:r>
      <w:r>
        <w:rPr>
          <w:rFonts w:hint="eastAsia" w:ascii="宋体" w:hAnsi="宋体" w:eastAsia="宋体" w:cs="宋体"/>
        </w:rPr>
        <w:t>节水型农业示范园区园区用水管理</w:t>
      </w:r>
      <w:r>
        <w:rPr>
          <w:rFonts w:hint="eastAsia" w:ascii="宋体" w:hAnsi="宋体" w:eastAsia="宋体" w:cs="宋体"/>
          <w:lang w:eastAsia="zh-CN"/>
        </w:rPr>
        <w:t>指标包括</w:t>
      </w:r>
      <w:r>
        <w:rPr>
          <w:rFonts w:hint="eastAsia" w:ascii="宋体" w:hAnsi="宋体" w:eastAsia="宋体" w:cs="宋体"/>
        </w:rPr>
        <w:t>组织体系、制度建设、用水统计分析、</w:t>
      </w:r>
      <w:r>
        <w:rPr>
          <w:rFonts w:hint="eastAsia" w:ascii="宋体" w:hAnsi="宋体" w:eastAsia="宋体" w:cs="宋体"/>
          <w:lang w:eastAsia="zh-CN"/>
        </w:rPr>
        <w:t>应急管理、工程运行维护、</w:t>
      </w:r>
      <w:r>
        <w:rPr>
          <w:rFonts w:hint="eastAsia" w:ascii="宋体" w:hAnsi="宋体" w:eastAsia="宋体" w:cs="宋体"/>
        </w:rPr>
        <w:t>供水成本测算</w:t>
      </w:r>
      <w:r>
        <w:rPr>
          <w:rFonts w:hint="eastAsia" w:ascii="宋体" w:hAnsi="宋体" w:eastAsia="宋体" w:cs="宋体"/>
          <w:lang w:eastAsia="zh-CN"/>
        </w:rPr>
        <w:t>及</w:t>
      </w:r>
      <w:r>
        <w:rPr>
          <w:rFonts w:hint="eastAsia" w:ascii="宋体" w:hAnsi="宋体" w:eastAsia="宋体" w:cs="宋体"/>
        </w:rPr>
        <w:t>水价管理</w:t>
      </w:r>
      <w:r>
        <w:rPr>
          <w:rFonts w:hint="eastAsia" w:ascii="宋体" w:hAnsi="宋体" w:eastAsia="宋体" w:cs="宋体"/>
          <w:lang w:eastAsia="zh-CN"/>
        </w:rPr>
        <w:t>。</w:t>
      </w:r>
    </w:p>
    <w:p>
      <w:pPr>
        <w:keepNext w:val="0"/>
        <w:keepLines w:val="0"/>
        <w:pageBreakBefore w:val="0"/>
        <w:kinsoku/>
        <w:wordWrap/>
        <w:overflowPunct/>
        <w:topLinePunct w:val="0"/>
        <w:bidi w:val="0"/>
        <w:spacing w:line="330" w:lineRule="exact"/>
      </w:pPr>
      <w:r>
        <w:rPr>
          <w:rFonts w:hint="eastAsia" w:ascii="黑体" w:hAnsi="Times New Roman" w:eastAsia="黑体" w:cs="Times New Roman"/>
          <w:lang w:val="en-US" w:eastAsia="zh-CN"/>
        </w:rPr>
        <w:t>5.</w:t>
      </w:r>
      <w:r>
        <w:rPr>
          <w:rFonts w:hint="eastAsia" w:cs="Times New Roman"/>
          <w:lang w:val="en-US" w:eastAsia="zh-CN"/>
        </w:rPr>
        <w:t xml:space="preserve">6 </w:t>
      </w:r>
      <w:r>
        <w:rPr>
          <w:rFonts w:hint="eastAsia" w:ascii="宋体" w:hAnsi="宋体" w:eastAsia="宋体" w:cs="宋体"/>
          <w:kern w:val="0"/>
          <w:szCs w:val="21"/>
          <w:lang w:val="en-US" w:eastAsia="zh-CN"/>
        </w:rPr>
        <w:t>评价总得分为</w:t>
      </w:r>
      <w:r>
        <w:rPr>
          <w:rFonts w:hint="eastAsia" w:ascii="宋体" w:hAnsi="宋体" w:eastAsia="宋体" w:cs="宋体"/>
          <w:lang w:eastAsia="zh-CN"/>
        </w:rPr>
        <w:t>各项指标总得</w:t>
      </w:r>
      <w:r>
        <w:rPr>
          <w:rFonts w:hint="eastAsia" w:ascii="宋体" w:hAnsi="宋体" w:eastAsia="宋体" w:cs="宋体"/>
          <w:lang w:val="en-US" w:eastAsia="zh-CN"/>
        </w:rPr>
        <w:t>分</w:t>
      </w:r>
      <w:r>
        <w:rPr>
          <w:rFonts w:hint="eastAsia" w:ascii="宋体" w:hAnsi="宋体" w:eastAsia="宋体" w:cs="宋体"/>
          <w:kern w:val="0"/>
          <w:szCs w:val="21"/>
          <w:lang w:eastAsia="zh-CN"/>
        </w:rPr>
        <w:t>之和。</w:t>
      </w:r>
      <w:r>
        <w:rPr>
          <w:rFonts w:hint="eastAsia" w:ascii="宋体" w:hAnsi="宋体" w:eastAsia="宋体" w:cs="宋体"/>
          <w:b w:val="0"/>
          <w:bCs w:val="0"/>
          <w:kern w:val="0"/>
          <w:szCs w:val="21"/>
        </w:rPr>
        <w:t>如遇合理性缺项，则该项不得分，评价总分按照以下公式进行</w:t>
      </w:r>
      <w:r>
        <w:rPr>
          <w:rFonts w:hint="eastAsia" w:ascii="宋体" w:hAnsi="宋体" w:eastAsia="宋体" w:cs="宋体"/>
          <w:b w:val="0"/>
          <w:bCs w:val="0"/>
          <w:kern w:val="0"/>
          <w:szCs w:val="21"/>
          <w:lang w:eastAsia="zh-CN"/>
        </w:rPr>
        <w:t>计算</w:t>
      </w:r>
      <w:r>
        <w:rPr>
          <w:rFonts w:hint="eastAsia" w:ascii="宋体" w:hAnsi="宋体" w:eastAsia="宋体" w:cs="宋体"/>
          <w:b w:val="0"/>
          <w:bCs w:val="0"/>
          <w:kern w:val="0"/>
          <w:szCs w:val="21"/>
        </w:rPr>
        <w:t>：</w:t>
      </w:r>
    </w:p>
    <w:p>
      <w:pPr>
        <w:pStyle w:val="13"/>
        <w:keepNext w:val="0"/>
        <w:keepLines w:val="0"/>
        <w:pageBreakBefore w:val="0"/>
        <w:kinsoku/>
        <w:wordWrap/>
        <w:overflowPunct/>
        <w:topLinePunct w:val="0"/>
        <w:bidi w:val="0"/>
        <w:spacing w:line="330" w:lineRule="exact"/>
      </w:pPr>
      <w:r>
        <w:rPr>
          <w:rFonts w:hint="eastAsia"/>
        </w:rPr>
        <w:t>评价总</w:t>
      </w:r>
      <w:r>
        <w:rPr>
          <w:rFonts w:hint="eastAsia"/>
          <w:lang w:eastAsia="zh-CN"/>
        </w:rPr>
        <w:t>得</w:t>
      </w:r>
      <w:r>
        <w:rPr>
          <w:rFonts w:hint="eastAsia"/>
        </w:rPr>
        <w:t>分=</w:t>
      </w:r>
      <w:r>
        <w:rPr>
          <w:rFonts w:hint="eastAsia"/>
          <w:lang w:eastAsia="zh-CN"/>
        </w:rPr>
        <w:t>（</w:t>
      </w:r>
      <w:r>
        <w:rPr>
          <w:rFonts w:hint="eastAsia" w:ascii="宋体" w:hAnsi="宋体" w:eastAsia="宋体" w:cs="宋体"/>
        </w:rPr>
        <w:t>水利用设施</w:t>
      </w:r>
      <w:r>
        <w:rPr>
          <w:rFonts w:hint="eastAsia" w:ascii="宋体" w:hAnsi="宋体" w:eastAsia="宋体" w:cs="宋体"/>
          <w:lang w:eastAsia="zh-CN"/>
        </w:rPr>
        <w:t>得</w:t>
      </w:r>
      <w:r>
        <w:rPr>
          <w:rFonts w:hint="eastAsia" w:ascii="宋体" w:hAnsi="宋体" w:eastAsia="宋体" w:cs="宋体"/>
          <w:lang w:val="en-US" w:eastAsia="zh-CN"/>
        </w:rPr>
        <w:t>分</w:t>
      </w:r>
      <w:r>
        <w:rPr>
          <w:rFonts w:hint="eastAsia" w:hAnsi="宋体" w:cs="宋体"/>
          <w:lang w:val="en-US" w:eastAsia="zh-CN"/>
        </w:rPr>
        <w:t>+</w:t>
      </w:r>
      <w:r>
        <w:rPr>
          <w:rFonts w:hint="eastAsia" w:ascii="宋体" w:hAnsi="宋体" w:eastAsia="宋体" w:cs="宋体"/>
        </w:rPr>
        <w:t>用水计量、效率及强度</w:t>
      </w:r>
      <w:r>
        <w:rPr>
          <w:rFonts w:hint="eastAsia" w:ascii="宋体" w:hAnsi="宋体" w:eastAsia="宋体" w:cs="宋体"/>
          <w:lang w:eastAsia="zh-CN"/>
        </w:rPr>
        <w:t>得</w:t>
      </w:r>
      <w:r>
        <w:rPr>
          <w:rFonts w:hint="eastAsia" w:ascii="宋体" w:hAnsi="宋体" w:eastAsia="宋体" w:cs="宋体"/>
          <w:lang w:val="en-US" w:eastAsia="zh-CN"/>
        </w:rPr>
        <w:t>分</w:t>
      </w:r>
      <w:r>
        <w:rPr>
          <w:rFonts w:hint="eastAsia" w:hAnsi="宋体" w:cs="宋体"/>
          <w:lang w:val="en-US" w:eastAsia="zh-CN"/>
        </w:rPr>
        <w:t>+</w:t>
      </w:r>
      <w:r>
        <w:rPr>
          <w:rFonts w:hint="eastAsia" w:ascii="宋体" w:hAnsi="宋体" w:eastAsia="宋体" w:cs="宋体"/>
        </w:rPr>
        <w:t>园区用水管理</w:t>
      </w:r>
      <w:r>
        <w:rPr>
          <w:rFonts w:hint="eastAsia" w:ascii="宋体" w:hAnsi="宋体" w:eastAsia="宋体" w:cs="宋体"/>
          <w:lang w:eastAsia="zh-CN"/>
        </w:rPr>
        <w:t>得</w:t>
      </w:r>
      <w:r>
        <w:rPr>
          <w:rFonts w:hint="eastAsia" w:ascii="宋体" w:hAnsi="宋体" w:eastAsia="宋体" w:cs="宋体"/>
          <w:lang w:val="en-US" w:eastAsia="zh-CN"/>
        </w:rPr>
        <w:t>分</w:t>
      </w:r>
      <w:r>
        <w:rPr>
          <w:rFonts w:hint="eastAsia" w:hAnsi="宋体" w:cs="宋体"/>
          <w:lang w:val="en-US" w:eastAsia="zh-CN"/>
        </w:rPr>
        <w:t>+</w:t>
      </w:r>
      <w:r>
        <w:rPr>
          <w:rFonts w:hint="eastAsia" w:ascii="宋体" w:hAnsi="宋体" w:eastAsia="宋体" w:cs="宋体"/>
        </w:rPr>
        <w:t>节水宣传</w:t>
      </w:r>
      <w:r>
        <w:rPr>
          <w:rFonts w:hint="eastAsia" w:hAnsi="宋体" w:cs="宋体"/>
          <w:lang w:eastAsia="zh-CN"/>
        </w:rPr>
        <w:t>与培训</w:t>
      </w:r>
      <w:r>
        <w:rPr>
          <w:rFonts w:hint="eastAsia" w:ascii="宋体" w:hAnsi="宋体" w:eastAsia="宋体" w:cs="宋体"/>
          <w:lang w:eastAsia="zh-CN"/>
        </w:rPr>
        <w:t>得</w:t>
      </w:r>
      <w:r>
        <w:rPr>
          <w:rFonts w:hint="eastAsia" w:ascii="宋体" w:hAnsi="宋体" w:eastAsia="宋体" w:cs="宋体"/>
          <w:lang w:val="en-US" w:eastAsia="zh-CN"/>
        </w:rPr>
        <w:t>分</w:t>
      </w:r>
      <w:r>
        <w:rPr>
          <w:rFonts w:hint="eastAsia"/>
          <w:lang w:eastAsia="zh-CN"/>
        </w:rPr>
        <w:t>）</w:t>
      </w:r>
      <w:r>
        <w:rPr>
          <w:rStyle w:val="17"/>
          <w:rFonts w:hint="default"/>
          <w:color w:val="auto"/>
          <w:spacing w:val="-6"/>
          <w:sz w:val="21"/>
          <w:szCs w:val="21"/>
        </w:rPr>
        <w:t>×</w:t>
      </w:r>
      <w:r>
        <w:rPr>
          <w:rFonts w:hint="eastAsia"/>
        </w:rPr>
        <w:t>100 /（100-缺项总分值）。</w:t>
      </w:r>
    </w:p>
    <w:p>
      <w:pPr>
        <w:pStyle w:val="16"/>
        <w:keepNext w:val="0"/>
        <w:keepLines w:val="0"/>
        <w:pageBreakBefore w:val="0"/>
        <w:numPr>
          <w:ilvl w:val="1"/>
          <w:numId w:val="0"/>
        </w:numPr>
        <w:kinsoku/>
        <w:wordWrap/>
        <w:overflowPunct/>
        <w:topLinePunct w:val="0"/>
        <w:bidi w:val="0"/>
        <w:snapToGrid w:val="0"/>
        <w:spacing w:before="0" w:beforeLines="0" w:after="0" w:afterLines="0" w:line="330" w:lineRule="exact"/>
        <w:outlineLvl w:val="9"/>
        <w:rPr>
          <w:rFonts w:hint="eastAsia" w:ascii="宋体" w:hAnsi="宋体" w:eastAsia="宋体" w:cs="宋体"/>
        </w:rPr>
      </w:pPr>
    </w:p>
    <w:p>
      <w:pPr>
        <w:keepNext w:val="0"/>
        <w:keepLines w:val="0"/>
        <w:pageBreakBefore w:val="0"/>
        <w:kinsoku/>
        <w:wordWrap/>
        <w:overflowPunct/>
        <w:topLinePunct w:val="0"/>
        <w:bidi w:val="0"/>
        <w:spacing w:line="330" w:lineRule="exact"/>
      </w:pPr>
      <w:r>
        <w:rPr>
          <w:rFonts w:hint="eastAsia"/>
        </w:rPr>
        <w:br w:type="page"/>
      </w:r>
    </w:p>
    <w:p>
      <w:pPr>
        <w:keepNext w:val="0"/>
        <w:keepLines w:val="0"/>
        <w:pageBreakBefore w:val="0"/>
        <w:kinsoku/>
        <w:wordWrap/>
        <w:overflowPunct/>
        <w:topLinePunct w:val="0"/>
        <w:bidi w:val="0"/>
        <w:adjustRightInd w:val="0"/>
        <w:snapToGrid w:val="0"/>
        <w:spacing w:line="240" w:lineRule="auto"/>
        <w:jc w:val="center"/>
        <w:rPr>
          <w:rFonts w:hint="eastAsia" w:ascii="黑体" w:hAnsi="黑体" w:eastAsia="黑体" w:cs="黑体"/>
          <w:szCs w:val="21"/>
          <w:lang w:eastAsia="zh-CN"/>
        </w:rPr>
      </w:pPr>
      <w:r>
        <w:rPr>
          <w:rFonts w:hint="eastAsia" w:ascii="黑体" w:hAnsi="黑体" w:eastAsia="黑体" w:cs="黑体"/>
          <w:szCs w:val="21"/>
        </w:rPr>
        <w:t>表1 节水型农业示范园区评价指标与赋分</w:t>
      </w:r>
      <w:r>
        <w:rPr>
          <w:rFonts w:hint="eastAsia" w:ascii="黑体" w:hAnsi="黑体" w:eastAsia="黑体" w:cs="黑体"/>
          <w:szCs w:val="21"/>
          <w:lang w:eastAsia="zh-CN"/>
        </w:rPr>
        <w:t>规则</w:t>
      </w:r>
    </w:p>
    <w:tbl>
      <w:tblPr>
        <w:tblStyle w:val="6"/>
        <w:tblW w:w="8539" w:type="dxa"/>
        <w:jc w:val="center"/>
        <w:tblLayout w:type="fixed"/>
        <w:tblCellMar>
          <w:top w:w="0" w:type="dxa"/>
          <w:left w:w="0" w:type="dxa"/>
          <w:bottom w:w="0" w:type="dxa"/>
          <w:right w:w="0" w:type="dxa"/>
        </w:tblCellMar>
      </w:tblPr>
      <w:tblGrid>
        <w:gridCol w:w="948"/>
        <w:gridCol w:w="1170"/>
        <w:gridCol w:w="5445"/>
        <w:gridCol w:w="976"/>
      </w:tblGrid>
      <w:tr>
        <w:tblPrEx>
          <w:tblCellMar>
            <w:top w:w="0" w:type="dxa"/>
            <w:left w:w="0" w:type="dxa"/>
            <w:bottom w:w="0" w:type="dxa"/>
            <w:right w:w="0" w:type="dxa"/>
          </w:tblCellMar>
        </w:tblPrEx>
        <w:trPr>
          <w:trHeight w:val="510" w:hRule="atLeast"/>
          <w:tblHeader/>
          <w:jc w:val="center"/>
        </w:trPr>
        <w:tc>
          <w:tcPr>
            <w:tcW w:w="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指标类型</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lang w:eastAsia="zh-CN"/>
              </w:rPr>
            </w:pPr>
            <w:r>
              <w:rPr>
                <w:rFonts w:hint="eastAsia" w:ascii="宋体" w:hAnsi="宋体" w:eastAsia="宋体" w:cs="宋体"/>
                <w:b/>
                <w:bCs/>
                <w:spacing w:val="-6"/>
                <w:kern w:val="0"/>
                <w:sz w:val="18"/>
                <w:szCs w:val="18"/>
              </w:rPr>
              <w:t>指标</w:t>
            </w:r>
            <w:r>
              <w:rPr>
                <w:rFonts w:hint="eastAsia" w:ascii="宋体" w:hAnsi="宋体" w:eastAsia="宋体" w:cs="宋体"/>
                <w:b/>
                <w:bCs/>
                <w:spacing w:val="-6"/>
                <w:kern w:val="0"/>
                <w:sz w:val="18"/>
                <w:szCs w:val="18"/>
                <w:lang w:eastAsia="zh-CN"/>
              </w:rPr>
              <w:t>名称</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赋分</w:t>
            </w:r>
            <w:r>
              <w:rPr>
                <w:rFonts w:hint="eastAsia" w:ascii="宋体" w:hAnsi="宋体" w:eastAsia="宋体" w:cs="宋体"/>
                <w:b/>
                <w:bCs/>
                <w:spacing w:val="-6"/>
                <w:kern w:val="0"/>
                <w:sz w:val="18"/>
                <w:szCs w:val="18"/>
                <w:lang w:eastAsia="zh-CN"/>
              </w:rPr>
              <w:t>规则</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标准分</w:t>
            </w:r>
          </w:p>
        </w:tc>
      </w:tr>
      <w:tr>
        <w:tblPrEx>
          <w:tblCellMar>
            <w:top w:w="0" w:type="dxa"/>
            <w:left w:w="0" w:type="dxa"/>
            <w:bottom w:w="0" w:type="dxa"/>
            <w:right w:w="0" w:type="dxa"/>
          </w:tblCellMar>
        </w:tblPrEx>
        <w:trPr>
          <w:trHeight w:val="567" w:hRule="atLeast"/>
          <w:jc w:val="center"/>
        </w:trPr>
        <w:tc>
          <w:tcPr>
            <w:tcW w:w="2118"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bookmarkStart w:id="69" w:name="OLE_LINK1" w:colFirst="0" w:colLast="3"/>
            <w:r>
              <w:rPr>
                <w:rFonts w:hint="eastAsia" w:ascii="宋体" w:hAnsi="宋体" w:eastAsia="宋体" w:cs="宋体"/>
                <w:spacing w:val="-6"/>
                <w:kern w:val="0"/>
                <w:sz w:val="18"/>
                <w:szCs w:val="18"/>
              </w:rPr>
              <w:t>基本要求</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0"/>
                <w:kern w:val="0"/>
                <w:sz w:val="18"/>
                <w:szCs w:val="18"/>
              </w:rPr>
            </w:pPr>
            <w:r>
              <w:rPr>
                <w:rFonts w:hint="eastAsia" w:ascii="宋体" w:hAnsi="宋体" w:eastAsia="宋体" w:cs="宋体"/>
                <w:spacing w:val="0"/>
                <w:kern w:val="0"/>
                <w:sz w:val="18"/>
                <w:szCs w:val="18"/>
              </w:rPr>
              <w:t>近3年内未发生重大安全、环境事故或其他社会影响不良的事件，无违法涉水行为记录，未受到相关部门浪费用水处罚。</w:t>
            </w:r>
          </w:p>
        </w:tc>
        <w:tc>
          <w:tcPr>
            <w:tcW w:w="97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一票否决</w:t>
            </w:r>
          </w:p>
        </w:tc>
      </w:tr>
      <w:tr>
        <w:tblPrEx>
          <w:tblCellMar>
            <w:top w:w="0" w:type="dxa"/>
            <w:left w:w="0" w:type="dxa"/>
            <w:bottom w:w="0" w:type="dxa"/>
            <w:right w:w="0" w:type="dxa"/>
          </w:tblCellMar>
        </w:tblPrEx>
        <w:trPr>
          <w:trHeight w:val="567" w:hRule="atLeast"/>
          <w:jc w:val="center"/>
        </w:trPr>
        <w:tc>
          <w:tcPr>
            <w:tcW w:w="211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6"/>
                <w:kern w:val="0"/>
                <w:sz w:val="18"/>
                <w:szCs w:val="18"/>
              </w:rPr>
            </w:pP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0"/>
                <w:kern w:val="0"/>
                <w:sz w:val="18"/>
                <w:szCs w:val="18"/>
              </w:rPr>
            </w:pPr>
            <w:r>
              <w:rPr>
                <w:rFonts w:hint="eastAsia" w:ascii="宋体" w:hAnsi="宋体" w:eastAsia="宋体" w:cs="宋体"/>
                <w:spacing w:val="0"/>
                <w:kern w:val="0"/>
                <w:sz w:val="18"/>
                <w:szCs w:val="18"/>
              </w:rPr>
              <w:t>已</w:t>
            </w:r>
            <w:r>
              <w:rPr>
                <w:rFonts w:hint="eastAsia" w:ascii="宋体" w:hAnsi="宋体" w:eastAsia="宋体" w:cs="宋体"/>
                <w:spacing w:val="0"/>
                <w:kern w:val="0"/>
                <w:sz w:val="18"/>
                <w:szCs w:val="18"/>
                <w:lang w:eastAsia="zh-CN"/>
              </w:rPr>
              <w:t>经相关部门或机构</w:t>
            </w:r>
            <w:r>
              <w:rPr>
                <w:rFonts w:hint="eastAsia" w:ascii="宋体" w:hAnsi="宋体" w:eastAsia="宋体" w:cs="宋体"/>
                <w:spacing w:val="0"/>
                <w:kern w:val="0"/>
                <w:sz w:val="18"/>
                <w:szCs w:val="18"/>
              </w:rPr>
              <w:t>认定为国家级或省级农业</w:t>
            </w:r>
            <w:r>
              <w:rPr>
                <w:rFonts w:hint="eastAsia" w:ascii="宋体" w:hAnsi="宋体" w:eastAsia="宋体" w:cs="宋体"/>
                <w:spacing w:val="0"/>
                <w:kern w:val="0"/>
                <w:sz w:val="18"/>
                <w:szCs w:val="18"/>
                <w:lang w:eastAsia="zh-CN"/>
              </w:rPr>
              <w:t>示范</w:t>
            </w:r>
            <w:r>
              <w:rPr>
                <w:rFonts w:hint="eastAsia" w:ascii="宋体" w:hAnsi="宋体" w:eastAsia="宋体" w:cs="宋体"/>
                <w:spacing w:val="0"/>
                <w:kern w:val="0"/>
                <w:sz w:val="18"/>
                <w:szCs w:val="18"/>
              </w:rPr>
              <w:t>园区。</w:t>
            </w:r>
          </w:p>
        </w:tc>
        <w:tc>
          <w:tcPr>
            <w:tcW w:w="9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r>
      <w:tr>
        <w:tblPrEx>
          <w:tblCellMar>
            <w:top w:w="0" w:type="dxa"/>
            <w:left w:w="0" w:type="dxa"/>
            <w:bottom w:w="0" w:type="dxa"/>
            <w:right w:w="0" w:type="dxa"/>
          </w:tblCellMar>
        </w:tblPrEx>
        <w:trPr>
          <w:trHeight w:val="567" w:hRule="atLeast"/>
          <w:jc w:val="center"/>
        </w:trPr>
        <w:tc>
          <w:tcPr>
            <w:tcW w:w="211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6"/>
                <w:kern w:val="0"/>
                <w:sz w:val="18"/>
                <w:szCs w:val="18"/>
              </w:rPr>
            </w:pP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已取得水资源利用合法手续，</w:t>
            </w:r>
            <w:r>
              <w:rPr>
                <w:rFonts w:hint="eastAsia" w:ascii="宋体" w:hAnsi="宋体" w:eastAsia="宋体" w:cs="宋体"/>
                <w:color w:val="auto"/>
                <w:spacing w:val="0"/>
                <w:kern w:val="0"/>
                <w:sz w:val="18"/>
                <w:szCs w:val="18"/>
                <w:highlight w:val="none"/>
              </w:rPr>
              <w:t>且近</w:t>
            </w:r>
            <w:r>
              <w:rPr>
                <w:rFonts w:hint="eastAsia" w:ascii="宋体" w:hAnsi="宋体" w:eastAsia="宋体" w:cs="宋体"/>
                <w:color w:val="auto"/>
                <w:spacing w:val="0"/>
                <w:kern w:val="0"/>
                <w:sz w:val="18"/>
                <w:szCs w:val="18"/>
                <w:highlight w:val="none"/>
                <w:lang w:val="en-US" w:eastAsia="zh-CN"/>
              </w:rPr>
              <w:t>3</w:t>
            </w:r>
            <w:r>
              <w:rPr>
                <w:rFonts w:hint="eastAsia" w:ascii="宋体" w:hAnsi="宋体" w:eastAsia="宋体" w:cs="宋体"/>
                <w:color w:val="auto"/>
                <w:spacing w:val="0"/>
                <w:kern w:val="0"/>
                <w:sz w:val="18"/>
                <w:szCs w:val="18"/>
                <w:highlight w:val="none"/>
              </w:rPr>
              <w:t>年未超</w:t>
            </w:r>
            <w:r>
              <w:rPr>
                <w:rFonts w:hint="eastAsia" w:ascii="宋体" w:hAnsi="宋体" w:eastAsia="宋体" w:cs="宋体"/>
                <w:color w:val="auto"/>
                <w:spacing w:val="0"/>
                <w:kern w:val="0"/>
                <w:sz w:val="18"/>
                <w:szCs w:val="18"/>
                <w:highlight w:val="none"/>
                <w:lang w:eastAsia="zh-CN"/>
              </w:rPr>
              <w:t>许可用水</w:t>
            </w:r>
            <w:r>
              <w:rPr>
                <w:rFonts w:hint="eastAsia" w:ascii="宋体" w:hAnsi="宋体" w:eastAsia="宋体" w:cs="宋体"/>
                <w:color w:val="auto"/>
                <w:spacing w:val="0"/>
                <w:kern w:val="0"/>
                <w:sz w:val="18"/>
                <w:szCs w:val="18"/>
                <w:highlight w:val="none"/>
              </w:rPr>
              <w:t>。</w:t>
            </w:r>
          </w:p>
        </w:tc>
        <w:tc>
          <w:tcPr>
            <w:tcW w:w="9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r>
      <w:tr>
        <w:tblPrEx>
          <w:tblCellMar>
            <w:top w:w="0" w:type="dxa"/>
            <w:left w:w="0" w:type="dxa"/>
            <w:bottom w:w="0" w:type="dxa"/>
            <w:right w:w="0" w:type="dxa"/>
          </w:tblCellMar>
        </w:tblPrEx>
        <w:trPr>
          <w:trHeight w:val="567" w:hRule="atLeast"/>
          <w:jc w:val="center"/>
        </w:trPr>
        <w:tc>
          <w:tcPr>
            <w:tcW w:w="211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6"/>
                <w:kern w:val="0"/>
                <w:sz w:val="18"/>
                <w:szCs w:val="18"/>
              </w:rPr>
            </w:pP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渠首取水计量率达到100%。</w:t>
            </w:r>
          </w:p>
        </w:tc>
        <w:tc>
          <w:tcPr>
            <w:tcW w:w="97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r>
      <w:tr>
        <w:tblPrEx>
          <w:tblCellMar>
            <w:top w:w="0" w:type="dxa"/>
            <w:left w:w="0" w:type="dxa"/>
            <w:bottom w:w="0" w:type="dxa"/>
            <w:right w:w="0" w:type="dxa"/>
          </w:tblCellMar>
        </w:tblPrEx>
        <w:trPr>
          <w:trHeight w:val="567" w:hRule="atLeast"/>
          <w:jc w:val="center"/>
        </w:trPr>
        <w:tc>
          <w:tcPr>
            <w:tcW w:w="94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水利用</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设施</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用水保证率</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近3年园区用水保证率达到设计保证率要求，得10分；每降低1%扣1分，扣完为止。</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10</w:t>
            </w:r>
          </w:p>
        </w:tc>
      </w:tr>
      <w:tr>
        <w:tblPrEx>
          <w:tblCellMar>
            <w:top w:w="0" w:type="dxa"/>
            <w:left w:w="0" w:type="dxa"/>
            <w:bottom w:w="0" w:type="dxa"/>
            <w:right w:w="0" w:type="dxa"/>
          </w:tblCellMar>
        </w:tblPrEx>
        <w:trPr>
          <w:trHeight w:val="567"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节水器具普及率</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节水器具普及率达到90%，得5分；每降低10%扣1分，直至扣完。</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5</w:t>
            </w:r>
          </w:p>
        </w:tc>
      </w:tr>
      <w:tr>
        <w:tblPrEx>
          <w:tblCellMar>
            <w:top w:w="0" w:type="dxa"/>
            <w:left w:w="0" w:type="dxa"/>
            <w:bottom w:w="0" w:type="dxa"/>
            <w:right w:w="0" w:type="dxa"/>
          </w:tblCellMar>
        </w:tblPrEx>
        <w:trPr>
          <w:trHeight w:val="800"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节水技术措施应用</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现状研发或应用先进工程节水、工艺节水、生物节水及集成一体化等节水措施，实施其中3项及以上得5分；实施其中2项得3分；实施其中1项得1分；否则不得分。</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5</w:t>
            </w:r>
          </w:p>
        </w:tc>
      </w:tr>
      <w:tr>
        <w:tblPrEx>
          <w:tblCellMar>
            <w:top w:w="0" w:type="dxa"/>
            <w:left w:w="0" w:type="dxa"/>
            <w:bottom w:w="0" w:type="dxa"/>
            <w:right w:w="0" w:type="dxa"/>
          </w:tblCellMar>
        </w:tblPrEx>
        <w:trPr>
          <w:trHeight w:val="567"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高效节水灌溉面积占比(无种植业</w:t>
            </w:r>
            <w:r>
              <w:rPr>
                <w:rFonts w:hint="eastAsia" w:ascii="宋体" w:hAnsi="宋体" w:eastAsia="宋体" w:cs="宋体"/>
                <w:spacing w:val="-6"/>
                <w:kern w:val="0"/>
                <w:sz w:val="18"/>
                <w:szCs w:val="18"/>
                <w:lang w:eastAsia="zh-CN"/>
              </w:rPr>
              <w:t>按</w:t>
            </w:r>
            <w:r>
              <w:rPr>
                <w:rFonts w:hint="eastAsia" w:ascii="宋体" w:hAnsi="宋体" w:eastAsia="宋体" w:cs="宋体"/>
                <w:spacing w:val="-6"/>
                <w:kern w:val="0"/>
                <w:sz w:val="18"/>
                <w:szCs w:val="18"/>
              </w:rPr>
              <w:t>合理缺项</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处理)</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上一个自然年高效节水灌溉面积/有效灌溉面积的比</w:t>
            </w:r>
            <w:r>
              <w:rPr>
                <w:rFonts w:hint="eastAsia" w:ascii="宋体" w:hAnsi="宋体" w:eastAsia="宋体" w:cs="宋体"/>
                <w:color w:val="auto"/>
                <w:spacing w:val="0"/>
                <w:kern w:val="0"/>
                <w:sz w:val="18"/>
                <w:szCs w:val="18"/>
                <w:lang w:eastAsia="zh-CN"/>
              </w:rPr>
              <w:t>值</w:t>
            </w:r>
            <w:r>
              <w:rPr>
                <w:rFonts w:hint="eastAsia" w:ascii="宋体" w:hAnsi="宋体" w:eastAsia="宋体" w:cs="宋体"/>
                <w:color w:val="auto"/>
                <w:spacing w:val="0"/>
                <w:kern w:val="0"/>
                <w:sz w:val="18"/>
                <w:szCs w:val="18"/>
              </w:rPr>
              <w:t>×100%。高效节水灌面积占比达70%，得10分；每降低1%扣1分，扣完为止。</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10</w:t>
            </w:r>
          </w:p>
        </w:tc>
      </w:tr>
      <w:tr>
        <w:tblPrEx>
          <w:tblCellMar>
            <w:top w:w="0" w:type="dxa"/>
            <w:left w:w="0" w:type="dxa"/>
            <w:bottom w:w="0" w:type="dxa"/>
            <w:right w:w="0" w:type="dxa"/>
          </w:tblCellMar>
        </w:tblPrEx>
        <w:trPr>
          <w:trHeight w:val="567"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数字水、智慧水平台建设</w:t>
            </w:r>
          </w:p>
        </w:tc>
        <w:tc>
          <w:tcPr>
            <w:tcW w:w="5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现状建有与园区生产需求相匹配的用水信息采集及智慧化系统。结合同期同类型园区水平酌情赋分，最高得5分。</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8"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用水计量、效率及强度</w:t>
            </w: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水计量率</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水计量率达100%，得10分；每降低1%扣1分，扣完为止。</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水利用系数</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color w:val="auto"/>
                <w:spacing w:val="0"/>
                <w:kern w:val="0"/>
                <w:sz w:val="18"/>
                <w:szCs w:val="18"/>
              </w:rPr>
            </w:pPr>
            <w:r>
              <w:rPr>
                <w:rFonts w:hint="eastAsia" w:ascii="宋体" w:hAnsi="宋体" w:eastAsia="宋体" w:cs="宋体"/>
                <w:color w:val="auto"/>
                <w:spacing w:val="0"/>
                <w:kern w:val="0"/>
                <w:sz w:val="18"/>
                <w:szCs w:val="18"/>
              </w:rPr>
              <w:t>上一个自然年园区水利用系数不低于同期同类型园区平均水平。水利用系数≥1.1×平均水平，得8分；平均水平≤水利用系数＜1.1×平均水平，按1～8分内插赋</w:t>
            </w:r>
            <w:r>
              <w:rPr>
                <w:rFonts w:hint="eastAsia" w:ascii="宋体" w:hAnsi="宋体" w:eastAsia="宋体" w:cs="宋体"/>
                <w:color w:val="auto"/>
                <w:spacing w:val="-6"/>
                <w:kern w:val="0"/>
                <w:sz w:val="18"/>
                <w:szCs w:val="18"/>
              </w:rPr>
              <w:t>分</w:t>
            </w:r>
            <w:r>
              <w:rPr>
                <w:rFonts w:hint="eastAsia" w:ascii="宋体" w:hAnsi="宋体" w:eastAsia="宋体" w:cs="宋体"/>
                <w:color w:val="auto"/>
                <w:spacing w:val="-6"/>
                <w:kern w:val="0"/>
                <w:sz w:val="18"/>
                <w:szCs w:val="18"/>
                <w:lang w:eastAsia="zh-CN"/>
              </w:rPr>
              <w:t>，计</w:t>
            </w:r>
            <w:r>
              <w:rPr>
                <w:rFonts w:hint="eastAsia" w:ascii="宋体" w:hAnsi="宋体" w:eastAsia="宋体" w:cs="宋体"/>
                <w:color w:val="auto"/>
                <w:spacing w:val="0"/>
                <w:kern w:val="0"/>
                <w:sz w:val="18"/>
                <w:szCs w:val="18"/>
                <w:lang w:eastAsia="zh-CN"/>
              </w:rPr>
              <w:t>算结果四舍五入保留三位小数。</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3"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用水强度</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上一个自然年</w:t>
            </w:r>
            <w:r>
              <w:rPr>
                <w:rFonts w:hint="eastAsia" w:ascii="宋体" w:hAnsi="宋体" w:eastAsia="宋体" w:cs="宋体"/>
                <w:spacing w:val="0"/>
                <w:kern w:val="0"/>
                <w:sz w:val="18"/>
                <w:szCs w:val="18"/>
                <w:lang w:eastAsia="zh-CN"/>
              </w:rPr>
              <w:t>主要产品的</w:t>
            </w:r>
            <w:r>
              <w:rPr>
                <w:rFonts w:hint="eastAsia" w:ascii="宋体" w:hAnsi="宋体" w:eastAsia="宋体" w:cs="宋体"/>
                <w:spacing w:val="0"/>
                <w:kern w:val="0"/>
                <w:sz w:val="18"/>
                <w:szCs w:val="18"/>
              </w:rPr>
              <w:t>单位</w:t>
            </w:r>
            <w:r>
              <w:rPr>
                <w:rFonts w:hint="eastAsia" w:ascii="宋体" w:hAnsi="宋体" w:eastAsia="宋体" w:cs="宋体"/>
                <w:spacing w:val="0"/>
                <w:kern w:val="0"/>
                <w:sz w:val="18"/>
                <w:szCs w:val="18"/>
                <w:lang w:eastAsia="zh-CN"/>
              </w:rPr>
              <w:t>产品</w:t>
            </w:r>
            <w:r>
              <w:rPr>
                <w:rFonts w:hint="eastAsia" w:ascii="宋体" w:hAnsi="宋体" w:eastAsia="宋体" w:cs="宋体"/>
                <w:spacing w:val="0"/>
                <w:kern w:val="0"/>
                <w:sz w:val="18"/>
                <w:szCs w:val="18"/>
              </w:rPr>
              <w:t>用水量与DB52/T 725《贵州省地方标准 用水定额》或国家现行用水定额Ⅰ级先进值与Ⅱ级通用值的中值相比。用水强度≤（Ⅰ级值+Ⅱ级值）/2，得15分；（Ⅰ级值+Ⅱ级值）/2＜用水强度≤Ⅱ级值，得10分；用水强度＞Ⅱ级值，不得分。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水分生产率(无种植业</w:t>
            </w:r>
            <w:r>
              <w:rPr>
                <w:rFonts w:hint="eastAsia" w:ascii="宋体" w:hAnsi="宋体" w:eastAsia="宋体" w:cs="宋体"/>
                <w:spacing w:val="-6"/>
                <w:kern w:val="0"/>
                <w:sz w:val="18"/>
                <w:szCs w:val="18"/>
                <w:lang w:eastAsia="zh-CN"/>
              </w:rPr>
              <w:t>按</w:t>
            </w:r>
            <w:r>
              <w:rPr>
                <w:rFonts w:hint="eastAsia" w:ascii="宋体" w:hAnsi="宋体" w:eastAsia="宋体" w:cs="宋体"/>
                <w:spacing w:val="-6"/>
                <w:kern w:val="0"/>
                <w:sz w:val="18"/>
                <w:szCs w:val="18"/>
              </w:rPr>
              <w:t>合理缺项</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处理)</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上一个自然年主要</w:t>
            </w:r>
            <w:r>
              <w:rPr>
                <w:rFonts w:hint="eastAsia" w:ascii="宋体" w:hAnsi="宋体" w:eastAsia="宋体" w:cs="宋体"/>
                <w:spacing w:val="0"/>
                <w:kern w:val="0"/>
                <w:sz w:val="18"/>
                <w:szCs w:val="18"/>
                <w:lang w:eastAsia="zh-CN"/>
              </w:rPr>
              <w:t>产品的</w:t>
            </w:r>
            <w:r>
              <w:rPr>
                <w:rFonts w:hint="eastAsia" w:ascii="宋体" w:hAnsi="宋体" w:eastAsia="宋体" w:cs="宋体"/>
                <w:spacing w:val="0"/>
                <w:kern w:val="0"/>
                <w:sz w:val="18"/>
                <w:szCs w:val="18"/>
              </w:rPr>
              <w:t>水分生产率与同期、同类型园区平均水平相比。</w:t>
            </w:r>
            <w:r>
              <w:rPr>
                <w:rFonts w:hint="eastAsia" w:ascii="宋体" w:hAnsi="宋体" w:eastAsia="宋体" w:cs="宋体"/>
                <w:spacing w:val="0"/>
                <w:kern w:val="0"/>
                <w:sz w:val="18"/>
                <w:szCs w:val="18"/>
                <w:lang w:eastAsia="zh-CN"/>
              </w:rPr>
              <w:t>水分生产率</w:t>
            </w:r>
            <w:r>
              <w:rPr>
                <w:rFonts w:hint="eastAsia" w:ascii="宋体" w:hAnsi="宋体" w:eastAsia="宋体" w:cs="宋体"/>
                <w:spacing w:val="0"/>
                <w:kern w:val="0"/>
                <w:sz w:val="18"/>
                <w:szCs w:val="18"/>
              </w:rPr>
              <w:t>≥1.2×平均值，得5分；平均值≤</w:t>
            </w:r>
            <w:r>
              <w:rPr>
                <w:rFonts w:hint="eastAsia" w:ascii="宋体" w:hAnsi="宋体" w:eastAsia="宋体" w:cs="宋体"/>
                <w:spacing w:val="0"/>
                <w:kern w:val="0"/>
                <w:sz w:val="18"/>
                <w:szCs w:val="18"/>
                <w:lang w:eastAsia="zh-CN"/>
              </w:rPr>
              <w:t>水分生产率</w:t>
            </w:r>
            <w:r>
              <w:rPr>
                <w:rFonts w:hint="eastAsia" w:ascii="宋体" w:hAnsi="宋体" w:eastAsia="宋体" w:cs="宋体"/>
                <w:spacing w:val="0"/>
                <w:kern w:val="0"/>
                <w:sz w:val="18"/>
                <w:szCs w:val="18"/>
              </w:rPr>
              <w:t>＜1.2×平均值，按1～5分内插赋分，计算结果四舍五入保留三位小数；</w:t>
            </w:r>
            <w:r>
              <w:rPr>
                <w:rFonts w:hint="eastAsia" w:ascii="宋体" w:hAnsi="宋体" w:eastAsia="宋体" w:cs="宋体"/>
                <w:spacing w:val="0"/>
                <w:kern w:val="0"/>
                <w:sz w:val="18"/>
                <w:szCs w:val="18"/>
                <w:lang w:eastAsia="zh-CN"/>
              </w:rPr>
              <w:t>水分生产率</w:t>
            </w:r>
            <w:r>
              <w:rPr>
                <w:rFonts w:hint="eastAsia" w:ascii="宋体" w:hAnsi="宋体" w:eastAsia="宋体" w:cs="宋体"/>
                <w:spacing w:val="0"/>
                <w:kern w:val="0"/>
                <w:sz w:val="18"/>
                <w:szCs w:val="18"/>
              </w:rPr>
              <w:t>＜平均值，不得分。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8"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园区用水</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管理</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lang w:val="zh-CN"/>
              </w:rPr>
            </w:pPr>
            <w:r>
              <w:rPr>
                <w:rFonts w:hint="eastAsia" w:ascii="宋体" w:hAnsi="宋体" w:eastAsia="宋体" w:cs="宋体"/>
                <w:spacing w:val="-6"/>
                <w:kern w:val="0"/>
                <w:sz w:val="18"/>
                <w:szCs w:val="18"/>
              </w:rPr>
              <w:t>组织体系</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ascii="宋体" w:hAnsi="宋体" w:eastAsia="宋体" w:cs="宋体"/>
                <w:spacing w:val="0"/>
                <w:kern w:val="0"/>
                <w:sz w:val="18"/>
                <w:szCs w:val="18"/>
              </w:rPr>
            </w:pPr>
            <w:r>
              <w:rPr>
                <w:rFonts w:hint="eastAsia" w:ascii="宋体" w:hAnsi="宋体" w:eastAsia="宋体" w:cs="宋体"/>
                <w:spacing w:val="0"/>
                <w:kern w:val="0"/>
                <w:sz w:val="18"/>
                <w:szCs w:val="18"/>
              </w:rPr>
              <w:t>（1）园区有节水管理组织或专职（兼职）节水管理人员，得1分</w:t>
            </w:r>
            <w:r>
              <w:rPr>
                <w:rFonts w:hint="eastAsia" w:ascii="宋体" w:hAnsi="宋体" w:eastAsia="宋体" w:cs="宋体"/>
                <w:spacing w:val="0"/>
                <w:kern w:val="0"/>
                <w:sz w:val="18"/>
                <w:szCs w:val="18"/>
                <w:lang w:eastAsia="zh-CN"/>
              </w:rPr>
              <w:t>；否则不得分。</w:t>
            </w:r>
          </w:p>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（2）节水管理组织或节水管理人员岗位职责明确，得1分</w:t>
            </w:r>
            <w:r>
              <w:rPr>
                <w:rFonts w:hint="eastAsia" w:ascii="宋体" w:hAnsi="宋体" w:eastAsia="宋体" w:cs="宋体"/>
                <w:spacing w:val="0"/>
                <w:kern w:val="0"/>
                <w:sz w:val="18"/>
                <w:szCs w:val="18"/>
                <w:lang w:eastAsia="zh-CN"/>
              </w:rPr>
              <w:t>；否则不得分。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lang w:val="zh-CN"/>
              </w:rPr>
            </w:pPr>
            <w:r>
              <w:rPr>
                <w:rFonts w:hint="eastAsia" w:ascii="宋体" w:hAnsi="宋体" w:eastAsia="宋体" w:cs="宋体"/>
                <w:spacing w:val="-6"/>
                <w:kern w:val="0"/>
                <w:sz w:val="18"/>
                <w:szCs w:val="18"/>
              </w:rPr>
              <w:t>制度建设</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现状已建立园区用水管理制度、水工程管理维护制度，得2分，有1项得1分</w:t>
            </w:r>
            <w:r>
              <w:rPr>
                <w:rFonts w:hint="eastAsia" w:ascii="宋体" w:hAnsi="宋体" w:eastAsia="宋体" w:cs="宋体"/>
                <w:spacing w:val="0"/>
                <w:kern w:val="0"/>
                <w:sz w:val="18"/>
                <w:szCs w:val="18"/>
                <w:lang w:eastAsia="zh-CN"/>
              </w:rPr>
              <w:t>；否则不得分。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2</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用水统计</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lang w:val="zh-CN"/>
              </w:rPr>
            </w:pPr>
            <w:r>
              <w:rPr>
                <w:rFonts w:hint="eastAsia" w:ascii="宋体" w:hAnsi="宋体" w:eastAsia="宋体" w:cs="宋体"/>
                <w:spacing w:val="-6"/>
                <w:kern w:val="0"/>
                <w:sz w:val="18"/>
                <w:szCs w:val="18"/>
              </w:rPr>
              <w:t>分析</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（1）上一个自然年有原始的园区取用水记录齐全，统计台账完整且数据准确可靠，得1分</w:t>
            </w:r>
            <w:r>
              <w:rPr>
                <w:rFonts w:hint="eastAsia" w:ascii="宋体" w:hAnsi="宋体" w:eastAsia="宋体" w:cs="宋体"/>
                <w:spacing w:val="0"/>
                <w:kern w:val="0"/>
                <w:sz w:val="18"/>
                <w:szCs w:val="18"/>
                <w:lang w:eastAsia="zh-CN"/>
              </w:rPr>
              <w:t>；否则不得分。</w:t>
            </w:r>
          </w:p>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（2）上一个自然年开展用水分析不少于1</w:t>
            </w:r>
            <w:r>
              <w:rPr>
                <w:rFonts w:hint="eastAsia" w:ascii="宋体" w:hAnsi="宋体" w:eastAsia="宋体" w:cs="宋体"/>
                <w:spacing w:val="-6"/>
                <w:kern w:val="0"/>
                <w:sz w:val="18"/>
                <w:szCs w:val="18"/>
              </w:rPr>
              <w:t>次，得</w:t>
            </w:r>
            <w:r>
              <w:rPr>
                <w:rFonts w:hint="eastAsia" w:ascii="宋体" w:hAnsi="宋体" w:eastAsia="宋体" w:cs="宋体"/>
                <w:spacing w:val="0"/>
                <w:kern w:val="0"/>
                <w:sz w:val="18"/>
                <w:szCs w:val="18"/>
              </w:rPr>
              <w:t>1分</w:t>
            </w:r>
            <w:r>
              <w:rPr>
                <w:rFonts w:hint="eastAsia" w:ascii="宋体" w:hAnsi="宋体" w:eastAsia="宋体" w:cs="宋体"/>
                <w:spacing w:val="0"/>
                <w:kern w:val="0"/>
                <w:sz w:val="18"/>
                <w:szCs w:val="18"/>
                <w:lang w:eastAsia="zh-CN"/>
              </w:rPr>
              <w:t>；否则不得分。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lang w:val="zh-CN"/>
              </w:rPr>
            </w:pPr>
            <w:r>
              <w:rPr>
                <w:rFonts w:hint="eastAsia" w:ascii="宋体" w:hAnsi="宋体" w:eastAsia="宋体" w:cs="宋体"/>
                <w:spacing w:val="-6"/>
                <w:kern w:val="0"/>
                <w:sz w:val="18"/>
                <w:szCs w:val="18"/>
              </w:rPr>
              <w:t>应急管理</w:t>
            </w:r>
          </w:p>
        </w:tc>
        <w:tc>
          <w:tcPr>
            <w:tcW w:w="5445"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有可操作性的园区应急用水调度预案或水旱灾害防御应急预案</w:t>
            </w:r>
            <w:r>
              <w:rPr>
                <w:rFonts w:hint="eastAsia" w:ascii="宋体" w:hAnsi="宋体" w:eastAsia="宋体" w:cs="宋体"/>
                <w:spacing w:val="0"/>
                <w:kern w:val="0"/>
                <w:sz w:val="18"/>
                <w:szCs w:val="18"/>
                <w:lang w:eastAsia="zh-CN"/>
              </w:rPr>
              <w:t>，得</w:t>
            </w:r>
            <w:r>
              <w:rPr>
                <w:rFonts w:hint="eastAsia" w:ascii="宋体" w:hAnsi="宋体" w:eastAsia="宋体" w:cs="宋体"/>
                <w:spacing w:val="0"/>
                <w:kern w:val="0"/>
                <w:sz w:val="18"/>
                <w:szCs w:val="18"/>
                <w:lang w:val="en-US" w:eastAsia="zh-CN"/>
              </w:rPr>
              <w:t>2分；否则不得分。</w:t>
            </w:r>
          </w:p>
        </w:tc>
        <w:tc>
          <w:tcPr>
            <w:tcW w:w="976"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2</w:t>
            </w:r>
          </w:p>
        </w:tc>
      </w:tr>
    </w:tbl>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6"/>
          <w:kern w:val="0"/>
          <w:sz w:val="18"/>
          <w:szCs w:val="18"/>
        </w:rPr>
      </w:pPr>
    </w:p>
    <w:tbl>
      <w:tblPr>
        <w:tblStyle w:val="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1170"/>
        <w:gridCol w:w="561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8"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指标类型</w:t>
            </w: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指标</w:t>
            </w:r>
          </w:p>
        </w:tc>
        <w:tc>
          <w:tcPr>
            <w:tcW w:w="561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赋分</w:t>
            </w:r>
            <w:r>
              <w:rPr>
                <w:rFonts w:hint="eastAsia" w:ascii="宋体" w:hAnsi="宋体" w:eastAsia="宋体" w:cs="宋体"/>
                <w:b/>
                <w:bCs/>
                <w:spacing w:val="-6"/>
                <w:kern w:val="0"/>
                <w:sz w:val="18"/>
                <w:szCs w:val="18"/>
                <w:lang w:eastAsia="zh-CN"/>
              </w:rPr>
              <w:t>规则</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b/>
                <w:bCs/>
                <w:spacing w:val="-6"/>
                <w:kern w:val="0"/>
                <w:sz w:val="18"/>
                <w:szCs w:val="18"/>
              </w:rPr>
            </w:pPr>
            <w:r>
              <w:rPr>
                <w:rFonts w:hint="eastAsia" w:ascii="宋体" w:hAnsi="宋体" w:eastAsia="宋体" w:cs="宋体"/>
                <w:b/>
                <w:bCs/>
                <w:spacing w:val="-6"/>
                <w:kern w:val="0"/>
                <w:sz w:val="18"/>
                <w:szCs w:val="18"/>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948"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园区用水</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管理</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工程运行</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lang w:val="zh-CN"/>
              </w:rPr>
            </w:pPr>
            <w:r>
              <w:rPr>
                <w:rFonts w:hint="eastAsia" w:ascii="宋体" w:hAnsi="宋体" w:eastAsia="宋体" w:cs="宋体"/>
                <w:spacing w:val="-6"/>
                <w:kern w:val="0"/>
                <w:sz w:val="18"/>
                <w:szCs w:val="18"/>
              </w:rPr>
              <w:t>维护</w:t>
            </w:r>
          </w:p>
        </w:tc>
        <w:tc>
          <w:tcPr>
            <w:tcW w:w="561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（1）现状有完整的干支供水系统分布图，得1分</w:t>
            </w:r>
            <w:r>
              <w:rPr>
                <w:rFonts w:hint="eastAsia" w:ascii="宋体" w:hAnsi="宋体" w:eastAsia="宋体" w:cs="宋体"/>
                <w:spacing w:val="0"/>
                <w:kern w:val="0"/>
                <w:sz w:val="18"/>
                <w:szCs w:val="18"/>
                <w:lang w:eastAsia="zh-CN"/>
              </w:rPr>
              <w:t>，否则不得分。</w:t>
            </w:r>
          </w:p>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（2）有完整的用水、计量设施分布示意图，得1分</w:t>
            </w:r>
            <w:r>
              <w:rPr>
                <w:rFonts w:hint="eastAsia" w:ascii="宋体" w:hAnsi="宋体" w:eastAsia="宋体" w:cs="宋体"/>
                <w:spacing w:val="0"/>
                <w:kern w:val="0"/>
                <w:sz w:val="18"/>
                <w:szCs w:val="18"/>
                <w:lang w:eastAsia="zh-CN"/>
              </w:rPr>
              <w:t>，否则不得分。</w:t>
            </w:r>
          </w:p>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（3）按照建立的制度管理用水，得1分</w:t>
            </w:r>
            <w:r>
              <w:rPr>
                <w:rFonts w:hint="eastAsia" w:ascii="宋体" w:hAnsi="宋体" w:eastAsia="宋体" w:cs="宋体"/>
                <w:spacing w:val="0"/>
                <w:kern w:val="0"/>
                <w:sz w:val="18"/>
                <w:szCs w:val="18"/>
                <w:lang w:eastAsia="zh-CN"/>
              </w:rPr>
              <w:t>，否则不得分。</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供水成本</w:t>
            </w:r>
          </w:p>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测算</w:t>
            </w:r>
          </w:p>
        </w:tc>
        <w:tc>
          <w:tcPr>
            <w:tcW w:w="561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近3年有经论证供水运行成本测算报告和价格调整计划</w:t>
            </w:r>
            <w:r>
              <w:rPr>
                <w:rFonts w:hint="eastAsia" w:ascii="宋体" w:hAnsi="宋体" w:eastAsia="宋体" w:cs="宋体"/>
                <w:spacing w:val="0"/>
                <w:kern w:val="0"/>
                <w:sz w:val="18"/>
                <w:szCs w:val="18"/>
                <w:lang w:eastAsia="zh-CN"/>
              </w:rPr>
              <w:t>，得</w:t>
            </w:r>
            <w:r>
              <w:rPr>
                <w:rFonts w:hint="eastAsia" w:ascii="宋体" w:hAnsi="宋体" w:eastAsia="宋体" w:cs="宋体"/>
                <w:spacing w:val="0"/>
                <w:kern w:val="0"/>
                <w:sz w:val="18"/>
                <w:szCs w:val="18"/>
                <w:lang w:val="en-US" w:eastAsia="zh-CN"/>
              </w:rPr>
              <w:t>4分，</w:t>
            </w:r>
            <w:r>
              <w:rPr>
                <w:rFonts w:hint="eastAsia" w:ascii="宋体" w:hAnsi="宋体" w:eastAsia="宋体" w:cs="宋体"/>
                <w:spacing w:val="0"/>
                <w:kern w:val="0"/>
                <w:sz w:val="18"/>
                <w:szCs w:val="18"/>
                <w:lang w:eastAsia="zh-CN"/>
              </w:rPr>
              <w:t>否则不得分。</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948"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left"/>
              <w:textAlignment w:val="center"/>
              <w:rPr>
                <w:rFonts w:hint="eastAsia" w:ascii="宋体" w:hAnsi="宋体" w:eastAsia="宋体" w:cs="宋体"/>
                <w:spacing w:val="-6"/>
                <w:kern w:val="0"/>
                <w:sz w:val="18"/>
                <w:szCs w:val="18"/>
              </w:rPr>
            </w:pPr>
          </w:p>
        </w:tc>
        <w:tc>
          <w:tcPr>
            <w:tcW w:w="1170"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水价管理</w:t>
            </w:r>
          </w:p>
        </w:tc>
        <w:tc>
          <w:tcPr>
            <w:tcW w:w="561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（1）上一自然年执行水价达到供水成本水价，或未达到供水成本水价但已落实财政补贴且工程运维经费有稳定保障，得6分；低于成本水价且未落实财政补贴的，低于成本水价每减少10%，扣2分，扣完为止。</w:t>
            </w:r>
            <w:r>
              <w:rPr>
                <w:rFonts w:hint="eastAsia" w:ascii="宋体" w:hAnsi="宋体" w:eastAsia="宋体" w:cs="宋体"/>
                <w:spacing w:val="0"/>
                <w:kern w:val="0"/>
                <w:sz w:val="18"/>
                <w:szCs w:val="18"/>
              </w:rPr>
              <w:br w:type="textWrapping"/>
            </w:r>
            <w:r>
              <w:rPr>
                <w:rFonts w:hint="eastAsia" w:ascii="宋体" w:hAnsi="宋体" w:eastAsia="宋体" w:cs="宋体"/>
                <w:spacing w:val="0"/>
                <w:kern w:val="0"/>
                <w:sz w:val="18"/>
                <w:szCs w:val="18"/>
              </w:rPr>
              <w:t>（2）水费实收率达100%，得2分；80%≤水费实收率＜100%，得1分；水费实收率＜80%，不得分。</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2118" w:type="dxa"/>
            <w:gridSpan w:val="2"/>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0" w:leftChars="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节水宣传与培训</w:t>
            </w:r>
          </w:p>
        </w:tc>
        <w:tc>
          <w:tcPr>
            <w:tcW w:w="561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（1）园区显著位置及关键用水部位有专门的节水宣传栏或节水宣传标语，或编制发放节水宣传材料，或对用水户进行节水技术培训，实施其中</w:t>
            </w:r>
            <w:r>
              <w:rPr>
                <w:rFonts w:hint="eastAsia" w:ascii="宋体" w:hAnsi="宋体" w:eastAsia="宋体" w:cs="宋体"/>
                <w:spacing w:val="0"/>
                <w:kern w:val="0"/>
                <w:sz w:val="18"/>
                <w:szCs w:val="18"/>
                <w:lang w:eastAsia="zh-CN"/>
              </w:rPr>
              <w:t>2</w:t>
            </w:r>
            <w:r>
              <w:rPr>
                <w:rFonts w:hint="eastAsia" w:ascii="宋体" w:hAnsi="宋体" w:eastAsia="宋体" w:cs="宋体"/>
                <w:spacing w:val="0"/>
                <w:kern w:val="0"/>
                <w:sz w:val="18"/>
                <w:szCs w:val="18"/>
              </w:rPr>
              <w:t>项得3分，实施其中</w:t>
            </w:r>
            <w:r>
              <w:rPr>
                <w:rFonts w:hint="eastAsia" w:ascii="宋体" w:hAnsi="宋体" w:eastAsia="宋体" w:cs="宋体"/>
                <w:spacing w:val="0"/>
                <w:kern w:val="0"/>
                <w:sz w:val="18"/>
                <w:szCs w:val="18"/>
                <w:lang w:eastAsia="zh-CN"/>
              </w:rPr>
              <w:t>1</w:t>
            </w:r>
            <w:r>
              <w:rPr>
                <w:rFonts w:hint="eastAsia" w:ascii="宋体" w:hAnsi="宋体" w:eastAsia="宋体" w:cs="宋体"/>
                <w:spacing w:val="0"/>
                <w:kern w:val="0"/>
                <w:sz w:val="18"/>
                <w:szCs w:val="18"/>
              </w:rPr>
              <w:t>项得1分，否则不得分。</w:t>
            </w:r>
          </w:p>
          <w:p>
            <w:pPr>
              <w:keepNext w:val="0"/>
              <w:keepLines w:val="0"/>
              <w:pageBreakBefore w:val="0"/>
              <w:widowControl/>
              <w:kinsoku/>
              <w:wordWrap/>
              <w:overflowPunct/>
              <w:topLinePunct w:val="0"/>
              <w:bidi w:val="0"/>
              <w:adjustRightInd w:val="0"/>
              <w:snapToGrid w:val="0"/>
              <w:spacing w:line="240" w:lineRule="auto"/>
              <w:ind w:left="105" w:leftChars="50" w:right="105" w:rightChars="50"/>
              <w:textAlignment w:val="center"/>
              <w:rPr>
                <w:rFonts w:hint="eastAsia" w:ascii="宋体" w:hAnsi="宋体" w:eastAsia="宋体" w:cs="宋体"/>
                <w:spacing w:val="0"/>
                <w:kern w:val="0"/>
                <w:sz w:val="18"/>
                <w:szCs w:val="18"/>
              </w:rPr>
            </w:pPr>
            <w:r>
              <w:rPr>
                <w:rFonts w:hint="eastAsia" w:ascii="宋体" w:hAnsi="宋体" w:eastAsia="宋体" w:cs="宋体"/>
                <w:spacing w:val="0"/>
                <w:kern w:val="0"/>
                <w:sz w:val="18"/>
                <w:szCs w:val="18"/>
              </w:rPr>
              <w:t>（2）利用新闻媒体、新媒体普及节水知识、宣传经验做法等，得1分</w:t>
            </w:r>
            <w:r>
              <w:rPr>
                <w:rFonts w:hint="eastAsia" w:ascii="宋体" w:hAnsi="宋体" w:eastAsia="宋体" w:cs="宋体"/>
                <w:spacing w:val="0"/>
                <w:kern w:val="0"/>
                <w:sz w:val="18"/>
                <w:szCs w:val="18"/>
                <w:lang w:eastAsia="zh-CN"/>
              </w:rPr>
              <w:t>；否则不得分。</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730" w:type="dxa"/>
            <w:gridSpan w:val="3"/>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合计分值</w:t>
            </w:r>
          </w:p>
        </w:tc>
        <w:tc>
          <w:tcPr>
            <w:tcW w:w="8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auto"/>
              <w:ind w:left="105" w:leftChars="50" w:right="105" w:rightChars="50"/>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100</w:t>
            </w:r>
          </w:p>
        </w:tc>
      </w:tr>
    </w:tbl>
    <w:p>
      <w:pPr>
        <w:pStyle w:val="13"/>
        <w:keepNext w:val="0"/>
        <w:keepLines w:val="0"/>
        <w:pageBreakBefore w:val="0"/>
        <w:kinsoku/>
        <w:wordWrap/>
        <w:overflowPunct/>
        <w:topLinePunct w:val="0"/>
        <w:bidi w:val="0"/>
        <w:spacing w:line="240" w:lineRule="auto"/>
        <w:ind w:firstLine="300"/>
      </w:pPr>
    </w:p>
    <w:p>
      <w:pPr>
        <w:keepNext w:val="0"/>
        <w:keepLines w:val="0"/>
        <w:pageBreakBefore w:val="0"/>
        <w:kinsoku/>
        <w:wordWrap/>
        <w:overflowPunct/>
        <w:topLinePunct w:val="0"/>
        <w:bidi w:val="0"/>
        <w:spacing w:line="240" w:lineRule="auto"/>
      </w:pPr>
    </w:p>
    <w:p>
      <w:pPr>
        <w:keepNext w:val="0"/>
        <w:keepLines w:val="0"/>
        <w:pageBreakBefore w:val="0"/>
        <w:kinsoku/>
        <w:wordWrap/>
        <w:overflowPunct/>
        <w:topLinePunct w:val="0"/>
        <w:bidi w:val="0"/>
        <w:spacing w:line="240" w:lineRule="auto"/>
      </w:pPr>
      <w:r>
        <w:br w:type="page"/>
      </w:r>
    </w:p>
    <w:p>
      <w:pPr>
        <w:pStyle w:val="15"/>
        <w:keepNext w:val="0"/>
        <w:keepLines w:val="0"/>
        <w:pageBreakBefore w:val="0"/>
        <w:kinsoku/>
        <w:wordWrap/>
        <w:overflowPunct/>
        <w:topLinePunct w:val="0"/>
        <w:bidi w:val="0"/>
        <w:spacing w:beforeLines="100" w:afterLines="100" w:line="330" w:lineRule="exact"/>
        <w:ind w:left="0"/>
        <w:outlineLvl w:val="0"/>
        <w:rPr>
          <w:rFonts w:hint="eastAsia" w:eastAsia="黑体"/>
          <w:b/>
          <w:bCs/>
          <w:szCs w:val="20"/>
          <w:lang w:eastAsia="zh-CN"/>
        </w:rPr>
      </w:pPr>
      <w:bookmarkStart w:id="70" w:name="_Toc13072"/>
      <w:bookmarkStart w:id="71" w:name="_Toc20626"/>
      <w:r>
        <w:rPr>
          <w:rFonts w:hint="eastAsia"/>
          <w:b/>
          <w:bCs/>
          <w:szCs w:val="20"/>
          <w:lang w:val="en-US" w:eastAsia="zh-CN"/>
        </w:rPr>
        <w:t>6</w:t>
      </w:r>
      <w:r>
        <w:rPr>
          <w:rFonts w:hint="eastAsia"/>
          <w:b/>
          <w:bCs/>
          <w:szCs w:val="20"/>
        </w:rPr>
        <w:t xml:space="preserve"> </w:t>
      </w:r>
      <w:r>
        <w:rPr>
          <w:rFonts w:hint="eastAsia"/>
          <w:b/>
          <w:bCs/>
          <w:szCs w:val="20"/>
          <w:lang w:eastAsia="zh-CN"/>
        </w:rPr>
        <w:t>达标要求</w:t>
      </w:r>
      <w:bookmarkEnd w:id="70"/>
      <w:bookmarkEnd w:id="71"/>
    </w:p>
    <w:p>
      <w:pPr>
        <w:pStyle w:val="13"/>
        <w:keepNext w:val="0"/>
        <w:keepLines w:val="0"/>
        <w:pageBreakBefore w:val="0"/>
        <w:kinsoku/>
        <w:wordWrap/>
        <w:overflowPunct/>
        <w:topLinePunct w:val="0"/>
        <w:bidi w:val="0"/>
        <w:spacing w:line="330" w:lineRule="exact"/>
      </w:pPr>
      <w:r>
        <w:rPr>
          <w:rFonts w:hint="eastAsia" w:hAnsi="宋体" w:cs="宋体"/>
          <w:lang w:eastAsia="zh-CN"/>
        </w:rPr>
        <w:t>评价</w:t>
      </w:r>
      <w:r>
        <w:rPr>
          <w:rFonts w:hint="eastAsia"/>
        </w:rPr>
        <w:t>总得分在</w:t>
      </w:r>
      <w:r>
        <w:t>85</w:t>
      </w:r>
      <w:r>
        <w:rPr>
          <w:rFonts w:hint="eastAsia"/>
        </w:rPr>
        <w:t>分以上（含</w:t>
      </w:r>
      <w:r>
        <w:t>85</w:t>
      </w:r>
      <w:r>
        <w:rPr>
          <w:rFonts w:hint="eastAsia"/>
        </w:rPr>
        <w:t>分）的农业园区达到“</w:t>
      </w:r>
      <w:r>
        <w:rPr>
          <w:rFonts w:hint="eastAsia"/>
          <w:lang w:eastAsia="zh-CN"/>
        </w:rPr>
        <w:t>贵州省</w:t>
      </w:r>
      <w:r>
        <w:rPr>
          <w:rFonts w:hint="eastAsia"/>
        </w:rPr>
        <w:t>节水型农业示范园区评价标准”的要求。</w:t>
      </w:r>
    </w:p>
    <w:p>
      <w:pPr>
        <w:pStyle w:val="15"/>
        <w:keepNext w:val="0"/>
        <w:keepLines w:val="0"/>
        <w:pageBreakBefore w:val="0"/>
        <w:kinsoku/>
        <w:wordWrap/>
        <w:overflowPunct/>
        <w:topLinePunct w:val="0"/>
        <w:bidi w:val="0"/>
        <w:spacing w:beforeLines="100" w:afterLines="100" w:line="330" w:lineRule="exact"/>
        <w:ind w:left="0"/>
        <w:outlineLvl w:val="0"/>
        <w:rPr>
          <w:rFonts w:hint="eastAsia"/>
          <w:b/>
          <w:bCs/>
          <w:szCs w:val="20"/>
        </w:rPr>
      </w:pPr>
      <w:bookmarkStart w:id="72" w:name="_Toc28502"/>
      <w:bookmarkStart w:id="73" w:name="_Toc20385"/>
      <w:r>
        <w:rPr>
          <w:rFonts w:hint="eastAsia"/>
          <w:b/>
          <w:bCs/>
          <w:szCs w:val="20"/>
          <w:lang w:val="en-US" w:eastAsia="zh-CN"/>
        </w:rPr>
        <w:t xml:space="preserve">7 </w:t>
      </w:r>
      <w:r>
        <w:rPr>
          <w:rFonts w:hint="eastAsia"/>
          <w:b/>
          <w:bCs/>
          <w:szCs w:val="20"/>
          <w:lang w:eastAsia="zh-CN"/>
        </w:rPr>
        <w:t>组织</w:t>
      </w:r>
      <w:r>
        <w:rPr>
          <w:rFonts w:hint="eastAsia"/>
          <w:b/>
          <w:bCs/>
          <w:szCs w:val="20"/>
        </w:rPr>
        <w:t>程序</w:t>
      </w:r>
      <w:bookmarkEnd w:id="72"/>
      <w:bookmarkEnd w:id="73"/>
    </w:p>
    <w:p>
      <w:pPr>
        <w:keepNext w:val="0"/>
        <w:keepLines w:val="0"/>
        <w:pageBreakBefore w:val="0"/>
        <w:kinsoku/>
        <w:wordWrap/>
        <w:overflowPunct/>
        <w:topLinePunct w:val="0"/>
        <w:bidi w:val="0"/>
        <w:spacing w:line="330" w:lineRule="exact"/>
        <w:rPr>
          <w:rFonts w:hint="eastAsia"/>
        </w:rPr>
      </w:pPr>
      <w:r>
        <w:rPr>
          <w:rFonts w:hint="eastAsia"/>
          <w:lang w:val="en-US" w:eastAsia="zh-CN"/>
        </w:rPr>
        <w:t>7</w:t>
      </w:r>
      <w:r>
        <w:rPr>
          <w:rFonts w:hint="eastAsia"/>
        </w:rPr>
        <w:t xml:space="preserve">.1 </w:t>
      </w:r>
      <w:r>
        <w:rPr>
          <w:rFonts w:hint="eastAsia"/>
          <w:lang w:eastAsia="zh-CN"/>
        </w:rPr>
        <w:t>由省级水行政主管部门组建</w:t>
      </w:r>
      <w:r>
        <w:rPr>
          <w:rFonts w:hint="eastAsia"/>
        </w:rPr>
        <w:t>评审专家组，负责</w:t>
      </w:r>
      <w:r>
        <w:rPr>
          <w:rFonts w:hint="eastAsia"/>
          <w:lang w:eastAsia="zh-CN"/>
        </w:rPr>
        <w:t>省级</w:t>
      </w:r>
      <w:r>
        <w:rPr>
          <w:rFonts w:hint="eastAsia"/>
        </w:rPr>
        <w:t>节水型农业示范园区评价工作。</w:t>
      </w:r>
    </w:p>
    <w:p>
      <w:pPr>
        <w:keepNext w:val="0"/>
        <w:keepLines w:val="0"/>
        <w:pageBreakBefore w:val="0"/>
        <w:kinsoku/>
        <w:wordWrap/>
        <w:overflowPunct/>
        <w:topLinePunct w:val="0"/>
        <w:bidi w:val="0"/>
        <w:spacing w:line="330" w:lineRule="exact"/>
        <w:rPr>
          <w:rFonts w:hint="eastAsia"/>
        </w:rPr>
      </w:pPr>
      <w:r>
        <w:rPr>
          <w:rFonts w:hint="eastAsia"/>
          <w:lang w:val="en-US" w:eastAsia="zh-CN"/>
        </w:rPr>
        <w:t>7</w:t>
      </w:r>
      <w:r>
        <w:rPr>
          <w:rFonts w:hint="eastAsia"/>
        </w:rPr>
        <w:t xml:space="preserve">.2 </w:t>
      </w:r>
      <w:r>
        <w:rPr>
          <w:rFonts w:hint="eastAsia"/>
          <w:lang w:eastAsia="zh-CN"/>
        </w:rPr>
        <w:t>专家组通过查看文件资料与开展现场复核的方式，</w:t>
      </w:r>
      <w:r>
        <w:rPr>
          <w:rFonts w:hint="eastAsia"/>
        </w:rPr>
        <w:t>确保数据的完整与准确。</w:t>
      </w:r>
    </w:p>
    <w:p>
      <w:pPr>
        <w:keepNext w:val="0"/>
        <w:keepLines w:val="0"/>
        <w:pageBreakBefore w:val="0"/>
        <w:kinsoku/>
        <w:wordWrap/>
        <w:overflowPunct/>
        <w:topLinePunct w:val="0"/>
        <w:bidi w:val="0"/>
        <w:spacing w:line="330" w:lineRule="exact"/>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7</w:t>
      </w:r>
      <w:r>
        <w:rPr>
          <w:rFonts w:hint="eastAsia"/>
        </w:rPr>
        <w:t>.3 评审专家</w:t>
      </w:r>
      <w:r>
        <w:rPr>
          <w:rFonts w:hint="eastAsia"/>
          <w:lang w:eastAsia="zh-CN"/>
        </w:rPr>
        <w:t>组</w:t>
      </w:r>
      <w:r>
        <w:rPr>
          <w:rFonts w:hint="eastAsia"/>
        </w:rPr>
        <w:t>按照</w:t>
      </w:r>
      <w:r>
        <w:rPr>
          <w:rFonts w:hint="eastAsia"/>
          <w:lang w:eastAsia="zh-CN"/>
        </w:rPr>
        <w:t>评价</w:t>
      </w:r>
      <w:r>
        <w:rPr>
          <w:rFonts w:hint="eastAsia"/>
        </w:rPr>
        <w:t>标准</w:t>
      </w:r>
      <w:r>
        <w:rPr>
          <w:rFonts w:hint="eastAsia"/>
          <w:lang w:eastAsia="zh-CN"/>
        </w:rPr>
        <w:t>，对申报材料进行评审并予以赋分，</w:t>
      </w:r>
      <w:r>
        <w:rPr>
          <w:rFonts w:hint="eastAsia"/>
        </w:rPr>
        <w:t>对</w:t>
      </w:r>
      <w:r>
        <w:rPr>
          <w:rFonts w:hint="eastAsia"/>
          <w:lang w:eastAsia="zh-CN"/>
        </w:rPr>
        <w:t>赋分达到省级节水型农业示范园区达标要求的，开展现场复核</w:t>
      </w:r>
      <w:r>
        <w:rPr>
          <w:rFonts w:hint="eastAsia"/>
        </w:rPr>
        <w:t>。经综合评审，</w:t>
      </w:r>
      <w:r>
        <w:rPr>
          <w:rFonts w:hint="eastAsia"/>
          <w:lang w:eastAsia="zh-CN"/>
        </w:rPr>
        <w:t>对满足达标要求及现场复核要求的，提出推荐名单，经省级水行政主管部门认定后，授予“贵州省节水型农业示范园区”称号</w:t>
      </w:r>
      <w:r>
        <w:rPr>
          <w:rFonts w:hint="eastAsia"/>
        </w:rPr>
        <w:t>。</w:t>
      </w:r>
    </w:p>
    <w:p>
      <w:pPr>
        <w:pStyle w:val="15"/>
        <w:adjustRightInd w:val="0"/>
        <w:snapToGrid w:val="0"/>
        <w:spacing w:before="0" w:after="0"/>
        <w:ind w:left="0"/>
        <w:jc w:val="center"/>
        <w:outlineLvl w:val="0"/>
        <w:rPr>
          <w:b/>
          <w:bCs/>
        </w:rPr>
      </w:pPr>
      <w:bookmarkStart w:id="74" w:name="_Toc17655"/>
      <w:bookmarkStart w:id="75" w:name="_Toc1872"/>
      <w:bookmarkStart w:id="76" w:name="_Toc76111480"/>
      <w:bookmarkStart w:id="77" w:name="_Toc23246"/>
      <w:bookmarkStart w:id="78" w:name="_Toc27868"/>
      <w:r>
        <w:rPr>
          <w:rFonts w:hint="eastAsia"/>
          <w:b/>
          <w:bCs/>
        </w:rPr>
        <w:t>附录A</w:t>
      </w:r>
      <w:bookmarkEnd w:id="74"/>
      <w:bookmarkEnd w:id="75"/>
      <w:bookmarkEnd w:id="76"/>
      <w:bookmarkEnd w:id="77"/>
      <w:bookmarkEnd w:id="78"/>
    </w:p>
    <w:p>
      <w:pPr>
        <w:pStyle w:val="13"/>
        <w:adjustRightInd w:val="0"/>
        <w:snapToGrid w:val="0"/>
        <w:ind w:firstLine="0" w:firstLineChars="0"/>
        <w:jc w:val="center"/>
        <w:rPr>
          <w:rFonts w:ascii="黑体" w:hAnsi="黑体" w:eastAsia="黑体" w:cs="黑体"/>
          <w:b/>
          <w:bCs/>
        </w:rPr>
      </w:pPr>
      <w:r>
        <w:rPr>
          <w:rFonts w:hint="eastAsia" w:ascii="黑体" w:hAnsi="黑体" w:eastAsia="黑体" w:cs="黑体"/>
          <w:b/>
          <w:bCs/>
        </w:rPr>
        <w:t>（资料性附录）</w:t>
      </w:r>
    </w:p>
    <w:p>
      <w:pPr>
        <w:pStyle w:val="13"/>
        <w:adjustRightInd w:val="0"/>
        <w:snapToGrid w:val="0"/>
        <w:ind w:firstLine="0" w:firstLineChars="0"/>
        <w:jc w:val="center"/>
        <w:rPr>
          <w:rFonts w:ascii="黑体" w:hAnsi="黑体" w:eastAsia="黑体" w:cs="黑体"/>
          <w:b/>
          <w:bCs/>
        </w:rPr>
      </w:pPr>
      <w:r>
        <w:rPr>
          <w:rFonts w:hint="eastAsia" w:ascii="黑体" w:hAnsi="黑体" w:eastAsia="黑体" w:cs="黑体"/>
          <w:b/>
          <w:bCs/>
        </w:rPr>
        <w:t>贵州省节水型农业示范园区申报书</w:t>
      </w: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贵州省节水型农业示范园区申报书</w:t>
      </w:r>
    </w:p>
    <w:p>
      <w:pPr>
        <w:pStyle w:val="13"/>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       年度）</w:t>
      </w: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单位名称（盖章）</w:t>
      </w:r>
    </w:p>
    <w:p>
      <w:pPr>
        <w:pStyle w:val="13"/>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20XX年X月</w:t>
      </w:r>
    </w:p>
    <w:p>
      <w:pPr>
        <w:rPr>
          <w:rFonts w:ascii="黑体" w:hAnsi="黑体" w:eastAsia="黑体" w:cs="黑体"/>
        </w:rPr>
      </w:pPr>
      <w:r>
        <w:rPr>
          <w:rFonts w:hint="eastAsia" w:ascii="黑体" w:hAnsi="黑体" w:eastAsia="黑体" w:cs="黑体"/>
        </w:rPr>
        <w:br w:type="page"/>
      </w:r>
    </w:p>
    <w:p>
      <w:pPr>
        <w:pStyle w:val="13"/>
        <w:adjustRightInd w:val="0"/>
        <w:snapToGrid w:val="0"/>
        <w:spacing w:line="360" w:lineRule="auto"/>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outlineLvl w:val="1"/>
        <w:rPr>
          <w:rFonts w:ascii="黑体" w:hAnsi="黑体" w:eastAsia="黑体" w:cs="黑体"/>
        </w:rPr>
      </w:pPr>
      <w:r>
        <w:rPr>
          <w:rFonts w:hint="eastAsia" w:ascii="黑体" w:hAnsi="黑体" w:eastAsia="黑体" w:cs="黑体"/>
        </w:rPr>
        <w:t>申请报告注意事项</w:t>
      </w:r>
    </w:p>
    <w:p>
      <w:pPr>
        <w:pStyle w:val="13"/>
        <w:adjustRightInd w:val="0"/>
        <w:snapToGrid w:val="0"/>
        <w:ind w:firstLine="0" w:firstLineChars="0"/>
        <w:jc w:val="center"/>
        <w:rPr>
          <w:rFonts w:ascii="黑体" w:hAnsi="黑体" w:eastAsia="黑体" w:cs="黑体"/>
        </w:rPr>
      </w:pPr>
    </w:p>
    <w:p>
      <w:pPr>
        <w:pStyle w:val="13"/>
        <w:adjustRightInd w:val="0"/>
        <w:snapToGrid w:val="0"/>
        <w:ind w:firstLine="0" w:firstLineChars="0"/>
        <w:jc w:val="center"/>
        <w:rPr>
          <w:rFonts w:ascii="黑体" w:hAnsi="黑体" w:eastAsia="黑体" w:cs="黑体"/>
        </w:rPr>
      </w:pPr>
    </w:p>
    <w:p>
      <w:pPr>
        <w:pStyle w:val="13"/>
        <w:numPr>
          <w:ilvl w:val="0"/>
          <w:numId w:val="2"/>
        </w:numPr>
        <w:adjustRightInd w:val="0"/>
        <w:snapToGrid w:val="0"/>
        <w:spacing w:line="360" w:lineRule="auto"/>
        <w:ind w:firstLine="426"/>
        <w:rPr>
          <w:rFonts w:hAnsi="宋体" w:cs="宋体"/>
        </w:rPr>
      </w:pPr>
      <w:r>
        <w:rPr>
          <w:rFonts w:hint="eastAsia" w:hAnsi="宋体" w:cs="宋体"/>
        </w:rPr>
        <w:t>节水型农业示范园区申报单位应认真阅读本评价标准，按照有关要求如实提供申报材料和必要的证明材料。</w:t>
      </w:r>
    </w:p>
    <w:p>
      <w:pPr>
        <w:pStyle w:val="13"/>
        <w:adjustRightInd w:val="0"/>
        <w:snapToGrid w:val="0"/>
        <w:spacing w:line="360" w:lineRule="auto"/>
        <w:ind w:firstLine="426"/>
        <w:rPr>
          <w:rFonts w:hAnsi="宋体" w:cs="宋体"/>
        </w:rPr>
      </w:pPr>
      <w:r>
        <w:rPr>
          <w:rFonts w:hint="eastAsia" w:hAnsi="宋体" w:cs="宋体"/>
        </w:rPr>
        <w:t>2、申报材料包含但不限于下列内容：</w:t>
      </w:r>
    </w:p>
    <w:p>
      <w:pPr>
        <w:pStyle w:val="13"/>
        <w:adjustRightInd w:val="0"/>
        <w:snapToGrid w:val="0"/>
        <w:spacing w:line="360" w:lineRule="auto"/>
        <w:ind w:firstLine="426"/>
        <w:rPr>
          <w:rFonts w:hAnsi="宋体" w:cs="宋体"/>
        </w:rPr>
      </w:pPr>
      <w:r>
        <w:rPr>
          <w:rFonts w:hint="eastAsia" w:hAnsi="宋体" w:cs="宋体"/>
        </w:rPr>
        <w:t>(1)贵州省节水型农业示范园区申请表</w:t>
      </w:r>
    </w:p>
    <w:p>
      <w:pPr>
        <w:pStyle w:val="13"/>
        <w:adjustRightInd w:val="0"/>
        <w:snapToGrid w:val="0"/>
        <w:spacing w:line="360" w:lineRule="auto"/>
        <w:ind w:firstLine="426"/>
        <w:rPr>
          <w:rFonts w:hAnsi="宋体" w:cs="宋体"/>
        </w:rPr>
      </w:pPr>
      <w:r>
        <w:rPr>
          <w:rFonts w:hint="eastAsia" w:hAnsi="宋体" w:cs="宋体"/>
        </w:rPr>
        <w:t>(2)园区节水工作情况及经验做法</w:t>
      </w:r>
    </w:p>
    <w:p>
      <w:pPr>
        <w:pStyle w:val="13"/>
        <w:adjustRightInd w:val="0"/>
        <w:snapToGrid w:val="0"/>
        <w:spacing w:line="360" w:lineRule="auto"/>
        <w:ind w:firstLine="426"/>
        <w:rPr>
          <w:rFonts w:hAnsi="宋体" w:cs="宋体"/>
        </w:rPr>
      </w:pPr>
      <w:r>
        <w:rPr>
          <w:rFonts w:hint="eastAsia" w:hAnsi="宋体" w:cs="宋体"/>
        </w:rPr>
        <w:t>(3)自查评分表</w:t>
      </w:r>
    </w:p>
    <w:p>
      <w:pPr>
        <w:pStyle w:val="13"/>
        <w:adjustRightInd w:val="0"/>
        <w:snapToGrid w:val="0"/>
        <w:spacing w:line="360" w:lineRule="auto"/>
        <w:ind w:firstLine="426"/>
        <w:rPr>
          <w:rFonts w:hAnsi="宋体" w:cs="宋体"/>
        </w:rPr>
      </w:pPr>
      <w:r>
        <w:rPr>
          <w:rFonts w:hint="eastAsia" w:hAnsi="宋体" w:cs="宋体"/>
        </w:rPr>
        <w:t>(4)市（州）水</w:t>
      </w:r>
      <w:r>
        <w:rPr>
          <w:rFonts w:hint="eastAsia" w:hAnsi="宋体" w:cs="宋体"/>
          <w:lang w:eastAsia="zh-CN"/>
        </w:rPr>
        <w:t>行政主管部门</w:t>
      </w:r>
      <w:r>
        <w:rPr>
          <w:rFonts w:hint="eastAsia" w:hAnsi="宋体" w:cs="宋体"/>
        </w:rPr>
        <w:t>初评表及推荐意见</w:t>
      </w:r>
    </w:p>
    <w:p>
      <w:pPr>
        <w:pStyle w:val="13"/>
        <w:adjustRightInd w:val="0"/>
        <w:snapToGrid w:val="0"/>
        <w:spacing w:line="360" w:lineRule="auto"/>
        <w:ind w:firstLine="426"/>
        <w:rPr>
          <w:rFonts w:hint="eastAsia" w:hAnsi="宋体" w:eastAsia="宋体" w:cs="宋体"/>
          <w:lang w:val="en-US" w:eastAsia="zh-CN"/>
        </w:rPr>
      </w:pPr>
      <w:r>
        <w:rPr>
          <w:rFonts w:hint="eastAsia" w:hAnsi="宋体" w:cs="宋体"/>
        </w:rPr>
        <w:t>3、以上材料需按顺序编排，并在相应位置加盖公章</w:t>
      </w:r>
      <w:r>
        <w:rPr>
          <w:rFonts w:hint="eastAsia" w:hAnsi="宋体" w:cs="宋体"/>
          <w:lang w:eastAsia="zh-CN"/>
        </w:rPr>
        <w:t>。</w:t>
      </w:r>
    </w:p>
    <w:p>
      <w:pPr>
        <w:rPr>
          <w:rFonts w:ascii="Times New Roman" w:hAnsi="Times New Roman" w:eastAsia="宋体" w:cs="Times New Roman"/>
          <w:b/>
          <w:bCs/>
          <w:color w:val="0000FF"/>
          <w:sz w:val="28"/>
          <w:szCs w:val="28"/>
        </w:rPr>
        <w:sectPr>
          <w:pgSz w:w="11906" w:h="16838"/>
          <w:pgMar w:top="1440" w:right="1797" w:bottom="1440" w:left="1797" w:header="851" w:footer="992" w:gutter="0"/>
          <w:pgNumType w:fmt="decimal"/>
          <w:cols w:space="0" w:num="1"/>
          <w:docGrid w:type="linesAndChars" w:linePitch="312" w:charSpace="640"/>
        </w:sectPr>
      </w:pPr>
    </w:p>
    <w:p>
      <w:pPr>
        <w:pStyle w:val="13"/>
        <w:adjustRightInd w:val="0"/>
        <w:snapToGrid w:val="0"/>
        <w:spacing w:line="560" w:lineRule="exact"/>
        <w:jc w:val="left"/>
        <w:outlineLvl w:val="1"/>
        <w:rPr>
          <w:rFonts w:ascii="黑体" w:hAnsi="黑体" w:eastAsia="黑体" w:cs="黑体"/>
        </w:rPr>
      </w:pPr>
      <w:r>
        <w:rPr>
          <w:rFonts w:hint="eastAsia" w:ascii="黑体" w:hAnsi="黑体" w:eastAsia="黑体" w:cs="黑体"/>
        </w:rPr>
        <w:t>一、贵州省节水型农业示范园区申请表</w:t>
      </w:r>
    </w:p>
    <w:tbl>
      <w:tblPr>
        <w:tblStyle w:val="6"/>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67"/>
        <w:gridCol w:w="1006"/>
        <w:gridCol w:w="1298"/>
        <w:gridCol w:w="1812"/>
        <w:gridCol w:w="105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园区名称</w:t>
            </w:r>
          </w:p>
        </w:tc>
        <w:tc>
          <w:tcPr>
            <w:tcW w:w="4119" w:type="pct"/>
            <w:gridSpan w:val="5"/>
            <w:vAlign w:val="center"/>
          </w:tcPr>
          <w:p>
            <w:pPr>
              <w:spacing w:after="120" w:line="360" w:lineRule="exact"/>
              <w:ind w:left="420" w:leftChars="200"/>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产业类型</w:t>
            </w:r>
          </w:p>
        </w:tc>
        <w:tc>
          <w:tcPr>
            <w:tcW w:w="4119" w:type="pct"/>
            <w:gridSpan w:val="5"/>
            <w:vAlign w:val="center"/>
          </w:tcPr>
          <w:p>
            <w:pPr>
              <w:spacing w:line="360" w:lineRule="exact"/>
              <w:rPr>
                <w:rFonts w:ascii="宋体" w:hAnsi="宋体" w:eastAsia="宋体" w:cs="宋体"/>
                <w:sz w:val="18"/>
                <w:szCs w:val="18"/>
              </w:rPr>
            </w:pPr>
            <w:r>
              <w:rPr>
                <w:rFonts w:hint="eastAsia" w:ascii="宋体" w:hAnsi="宋体" w:eastAsia="宋体" w:cs="宋体"/>
                <w:sz w:val="18"/>
                <w:szCs w:val="18"/>
              </w:rPr>
              <w:t>□种植业类    □养殖业类    □旅游休闲类    □其它类</w:t>
            </w:r>
            <w:r>
              <w:rPr>
                <w:rFonts w:hint="eastAsia" w:ascii="宋体" w:hAnsi="宋体" w:eastAsia="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地址</w:t>
            </w:r>
          </w:p>
        </w:tc>
        <w:tc>
          <w:tcPr>
            <w:tcW w:w="4119" w:type="pct"/>
            <w:gridSpan w:val="5"/>
            <w:vAlign w:val="center"/>
          </w:tcPr>
          <w:p>
            <w:pPr>
              <w:snapToGrid w:val="0"/>
              <w:spacing w:line="36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20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申报时间</w:t>
            </w:r>
          </w:p>
        </w:tc>
        <w:tc>
          <w:tcPr>
            <w:tcW w:w="1381" w:type="pct"/>
            <w:gridSpan w:val="2"/>
            <w:vAlign w:val="center"/>
          </w:tcPr>
          <w:p>
            <w:pPr>
              <w:snapToGrid w:val="0"/>
              <w:spacing w:line="360" w:lineRule="exact"/>
              <w:jc w:val="center"/>
              <w:rPr>
                <w:rFonts w:ascii="宋体" w:hAnsi="宋体" w:eastAsia="宋体" w:cs="宋体"/>
                <w:color w:val="auto"/>
                <w:sz w:val="18"/>
                <w:szCs w:val="18"/>
              </w:rPr>
            </w:pPr>
          </w:p>
        </w:tc>
        <w:tc>
          <w:tcPr>
            <w:tcW w:w="1086" w:type="pct"/>
            <w:vAlign w:val="center"/>
          </w:tcPr>
          <w:p>
            <w:pPr>
              <w:snapToGrid w:val="0"/>
              <w:spacing w:line="2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主要</w:t>
            </w:r>
            <w:r>
              <w:rPr>
                <w:rFonts w:hint="eastAsia" w:ascii="宋体" w:hAnsi="宋体" w:eastAsia="宋体" w:cs="宋体"/>
                <w:sz w:val="18"/>
                <w:szCs w:val="18"/>
                <w:lang w:eastAsia="zh-CN"/>
              </w:rPr>
              <w:t>供水</w:t>
            </w:r>
            <w:r>
              <w:rPr>
                <w:rFonts w:hint="eastAsia" w:ascii="宋体" w:hAnsi="宋体" w:eastAsia="宋体" w:cs="宋体"/>
                <w:sz w:val="18"/>
                <w:szCs w:val="18"/>
              </w:rPr>
              <w:t>类型</w:t>
            </w:r>
          </w:p>
        </w:tc>
        <w:tc>
          <w:tcPr>
            <w:tcW w:w="1652" w:type="pct"/>
            <w:gridSpan w:val="2"/>
            <w:vAlign w:val="center"/>
          </w:tcPr>
          <w:p>
            <w:pPr>
              <w:spacing w:line="200" w:lineRule="exact"/>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□市政供水</w:t>
            </w:r>
            <w:r>
              <w:rPr>
                <w:rFonts w:hint="eastAsia" w:ascii="宋体" w:hAnsi="宋体" w:eastAsia="宋体" w:cs="宋体"/>
                <w:sz w:val="18"/>
                <w:szCs w:val="18"/>
              </w:rPr>
              <w:t xml:space="preserve"> □</w:t>
            </w:r>
            <w:r>
              <w:rPr>
                <w:rFonts w:hint="eastAsia" w:ascii="宋体" w:hAnsi="宋体" w:eastAsia="宋体" w:cs="宋体"/>
                <w:sz w:val="18"/>
                <w:szCs w:val="18"/>
                <w:lang w:eastAsia="zh-CN"/>
              </w:rPr>
              <w:t>自备水</w:t>
            </w:r>
            <w:r>
              <w:rPr>
                <w:rFonts w:hint="eastAsia" w:ascii="宋体" w:hAnsi="宋体" w:eastAsia="宋体" w:cs="宋体"/>
                <w:sz w:val="18"/>
                <w:szCs w:val="18"/>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其它类</w:t>
            </w:r>
            <w:r>
              <w:rPr>
                <w:rFonts w:hint="eastAsia" w:ascii="宋体" w:hAnsi="宋体" w:eastAsia="宋体" w:cs="宋体"/>
                <w:sz w:val="36"/>
                <w:szCs w:val="3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80" w:type="pct"/>
            <w:vAlign w:val="center"/>
          </w:tcPr>
          <w:p>
            <w:pPr>
              <w:spacing w:line="2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园区总面积</w:t>
            </w:r>
          </w:p>
          <w:p>
            <w:pPr>
              <w:snapToGrid w:val="0"/>
              <w:spacing w:line="200" w:lineRule="exact"/>
              <w:jc w:val="center"/>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（万亩）</w:t>
            </w:r>
          </w:p>
        </w:tc>
        <w:tc>
          <w:tcPr>
            <w:tcW w:w="1381" w:type="pct"/>
            <w:gridSpan w:val="2"/>
            <w:vAlign w:val="center"/>
          </w:tcPr>
          <w:p>
            <w:pPr>
              <w:spacing w:line="200" w:lineRule="exact"/>
              <w:rPr>
                <w:rFonts w:ascii="宋体" w:hAnsi="宋体" w:eastAsia="宋体" w:cs="宋体"/>
                <w:sz w:val="18"/>
                <w:szCs w:val="18"/>
              </w:rPr>
            </w:pPr>
          </w:p>
        </w:tc>
        <w:tc>
          <w:tcPr>
            <w:tcW w:w="1086" w:type="pct"/>
            <w:vAlign w:val="center"/>
          </w:tcPr>
          <w:p>
            <w:pPr>
              <w:snapToGrid/>
              <w:spacing w:line="240" w:lineRule="auto"/>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lang w:eastAsia="zh-CN"/>
              </w:rPr>
              <w:t>实际</w:t>
            </w:r>
            <w:r>
              <w:rPr>
                <w:rFonts w:hint="eastAsia" w:ascii="宋体" w:hAnsi="宋体" w:eastAsia="宋体" w:cs="宋体"/>
                <w:sz w:val="18"/>
                <w:szCs w:val="18"/>
              </w:rPr>
              <w:t>产量</w:t>
            </w:r>
          </w:p>
          <w:p>
            <w:pPr>
              <w:snapToGrid/>
              <w:spacing w:line="240" w:lineRule="auto"/>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（吨、万头/羽/尾等）</w:t>
            </w:r>
          </w:p>
        </w:tc>
        <w:tc>
          <w:tcPr>
            <w:tcW w:w="1652" w:type="pct"/>
            <w:gridSpan w:val="2"/>
            <w:vAlign w:val="center"/>
          </w:tcPr>
          <w:p>
            <w:pPr>
              <w:snapToGrid w:val="0"/>
              <w:spacing w:line="36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lang w:eastAsia="zh-CN"/>
              </w:rPr>
              <w:t>生产</w:t>
            </w:r>
            <w:r>
              <w:rPr>
                <w:rFonts w:hint="eastAsia" w:ascii="宋体" w:hAnsi="宋体" w:eastAsia="宋体" w:cs="宋体"/>
                <w:sz w:val="18"/>
                <w:szCs w:val="18"/>
              </w:rPr>
              <w:t>用水量</w:t>
            </w:r>
          </w:p>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（万m</w:t>
            </w:r>
            <w:r>
              <w:rPr>
                <w:rFonts w:hint="eastAsia" w:ascii="宋体" w:hAnsi="宋体" w:eastAsia="宋体" w:cs="宋体"/>
                <w:sz w:val="18"/>
                <w:szCs w:val="18"/>
                <w:vertAlign w:val="superscript"/>
              </w:rPr>
              <w:t>3</w:t>
            </w:r>
            <w:r>
              <w:rPr>
                <w:rFonts w:hint="eastAsia" w:ascii="宋体" w:hAnsi="宋体" w:eastAsia="宋体" w:cs="宋体"/>
                <w:sz w:val="18"/>
                <w:szCs w:val="18"/>
              </w:rPr>
              <w:t>）</w:t>
            </w:r>
          </w:p>
        </w:tc>
        <w:tc>
          <w:tcPr>
            <w:tcW w:w="1381" w:type="pct"/>
            <w:gridSpan w:val="2"/>
            <w:vAlign w:val="center"/>
          </w:tcPr>
          <w:p>
            <w:pPr>
              <w:spacing w:line="360" w:lineRule="exact"/>
              <w:rPr>
                <w:rFonts w:ascii="宋体" w:hAnsi="宋体" w:eastAsia="宋体" w:cs="宋体"/>
                <w:color w:val="000000"/>
                <w:sz w:val="18"/>
                <w:szCs w:val="18"/>
              </w:rPr>
            </w:pPr>
          </w:p>
        </w:tc>
        <w:tc>
          <w:tcPr>
            <w:tcW w:w="1086" w:type="pct"/>
            <w:vAlign w:val="center"/>
          </w:tcPr>
          <w:p>
            <w:pPr>
              <w:spacing w:line="200" w:lineRule="exact"/>
              <w:jc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有效灌溉</w:t>
            </w:r>
            <w:r>
              <w:rPr>
                <w:rFonts w:hint="eastAsia" w:ascii="宋体" w:hAnsi="宋体" w:eastAsia="宋体" w:cs="宋体"/>
                <w:color w:val="000000"/>
                <w:sz w:val="18"/>
                <w:szCs w:val="18"/>
              </w:rPr>
              <w:t>面积</w:t>
            </w:r>
          </w:p>
          <w:p>
            <w:pPr>
              <w:spacing w:line="20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（万亩）</w:t>
            </w:r>
          </w:p>
        </w:tc>
        <w:tc>
          <w:tcPr>
            <w:tcW w:w="1652" w:type="pct"/>
            <w:gridSpan w:val="2"/>
            <w:vAlign w:val="center"/>
          </w:tcPr>
          <w:p>
            <w:pPr>
              <w:spacing w:line="360" w:lineRule="exact"/>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880" w:type="pct"/>
            <w:vAlign w:val="center"/>
          </w:tcPr>
          <w:p>
            <w:pPr>
              <w:snapToGrid w:val="0"/>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管理机构</w:t>
            </w:r>
          </w:p>
        </w:tc>
        <w:tc>
          <w:tcPr>
            <w:tcW w:w="603" w:type="pct"/>
            <w:vAlign w:val="center"/>
          </w:tcPr>
          <w:p>
            <w:pPr>
              <w:snapToGrid w:val="0"/>
              <w:spacing w:line="360" w:lineRule="exact"/>
              <w:jc w:val="center"/>
              <w:rPr>
                <w:rFonts w:ascii="宋体" w:hAnsi="宋体" w:eastAsia="宋体" w:cs="宋体"/>
                <w:sz w:val="18"/>
                <w:szCs w:val="18"/>
              </w:rPr>
            </w:pPr>
          </w:p>
        </w:tc>
        <w:tc>
          <w:tcPr>
            <w:tcW w:w="778"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联系人</w:t>
            </w:r>
          </w:p>
        </w:tc>
        <w:tc>
          <w:tcPr>
            <w:tcW w:w="1086" w:type="pct"/>
            <w:vAlign w:val="center"/>
          </w:tcPr>
          <w:p>
            <w:pPr>
              <w:adjustRightInd w:val="0"/>
              <w:snapToGrid w:val="0"/>
              <w:spacing w:line="360" w:lineRule="exact"/>
              <w:jc w:val="center"/>
              <w:rPr>
                <w:rFonts w:ascii="宋体" w:hAnsi="宋体" w:eastAsia="宋体" w:cs="宋体"/>
                <w:sz w:val="18"/>
                <w:szCs w:val="18"/>
              </w:rPr>
            </w:pPr>
          </w:p>
        </w:tc>
        <w:tc>
          <w:tcPr>
            <w:tcW w:w="634" w:type="pct"/>
            <w:vAlign w:val="center"/>
          </w:tcPr>
          <w:p>
            <w:pPr>
              <w:adjustRightInd w:val="0"/>
              <w:snapToGrid w:val="0"/>
              <w:spacing w:line="360" w:lineRule="exact"/>
              <w:jc w:val="center"/>
              <w:rPr>
                <w:rFonts w:ascii="宋体" w:hAnsi="宋体" w:eastAsia="宋体" w:cs="宋体"/>
                <w:sz w:val="18"/>
                <w:szCs w:val="18"/>
              </w:rPr>
            </w:pPr>
            <w:r>
              <w:rPr>
                <w:rFonts w:hint="eastAsia" w:ascii="宋体" w:hAnsi="宋体" w:eastAsia="宋体" w:cs="宋体"/>
                <w:sz w:val="18"/>
                <w:szCs w:val="18"/>
              </w:rPr>
              <w:t>联系电话</w:t>
            </w:r>
          </w:p>
        </w:tc>
        <w:tc>
          <w:tcPr>
            <w:tcW w:w="1017" w:type="pct"/>
            <w:vAlign w:val="center"/>
          </w:tcPr>
          <w:p>
            <w:pPr>
              <w:adjustRightInd w:val="0"/>
              <w:snapToGrid w:val="0"/>
              <w:spacing w:line="36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17" w:hRule="atLeast"/>
          <w:jc w:val="center"/>
        </w:trPr>
        <w:tc>
          <w:tcPr>
            <w:tcW w:w="5000" w:type="pct"/>
            <w:gridSpan w:val="6"/>
          </w:tcPr>
          <w:p>
            <w:pPr>
              <w:spacing w:before="156" w:beforeLines="50" w:line="360" w:lineRule="auto"/>
              <w:ind w:left="210" w:leftChars="100" w:right="210" w:rightChars="100"/>
              <w:rPr>
                <w:rFonts w:ascii="宋体" w:hAnsi="宋体" w:eastAsia="宋体" w:cs="宋体"/>
                <w:sz w:val="18"/>
                <w:szCs w:val="18"/>
              </w:rPr>
            </w:pPr>
            <w:r>
              <w:rPr>
                <w:rFonts w:hint="eastAsia" w:ascii="宋体" w:hAnsi="宋体" w:eastAsia="宋体" w:cs="宋体"/>
                <w:sz w:val="18"/>
                <w:szCs w:val="18"/>
              </w:rPr>
              <w:t>材料真实性承诺：</w:t>
            </w:r>
          </w:p>
          <w:p>
            <w:pPr>
              <w:spacing w:line="360" w:lineRule="auto"/>
              <w:ind w:left="210" w:leftChars="100" w:right="210" w:rightChars="100" w:firstLine="360" w:firstLineChars="200"/>
              <w:rPr>
                <w:rFonts w:ascii="宋体" w:hAnsi="宋体" w:eastAsia="宋体" w:cs="宋体"/>
                <w:sz w:val="18"/>
                <w:szCs w:val="18"/>
              </w:rPr>
            </w:pPr>
            <w:r>
              <w:rPr>
                <w:rFonts w:hint="eastAsia" w:ascii="宋体" w:hAnsi="宋体" w:eastAsia="宋体" w:cs="宋体"/>
                <w:sz w:val="18"/>
                <w:szCs w:val="18"/>
              </w:rPr>
              <w:t>我单位郑重承诺：本次申报节水型农业示范园区所提交的相关数据和信息均真实、有效，愿接受并积极配合主管部门的监督抽查和核验。如有违反，愿承担由此产生的相应责任。</w:t>
            </w:r>
          </w:p>
          <w:p>
            <w:pPr>
              <w:spacing w:line="360" w:lineRule="exact"/>
              <w:ind w:right="561" w:firstLine="360" w:firstLineChars="200"/>
              <w:jc w:val="left"/>
              <w:rPr>
                <w:rFonts w:ascii="宋体" w:hAnsi="宋体" w:eastAsia="宋体" w:cs="宋体"/>
                <w:sz w:val="18"/>
                <w:szCs w:val="18"/>
              </w:rPr>
            </w:pPr>
          </w:p>
          <w:p>
            <w:pPr>
              <w:spacing w:line="360" w:lineRule="exact"/>
              <w:ind w:right="561" w:firstLine="360" w:firstLineChars="200"/>
              <w:jc w:val="left"/>
              <w:rPr>
                <w:rFonts w:ascii="宋体" w:hAnsi="宋体" w:eastAsia="宋体" w:cs="宋体"/>
                <w:sz w:val="18"/>
                <w:szCs w:val="18"/>
              </w:rPr>
            </w:pPr>
          </w:p>
          <w:p>
            <w:pPr>
              <w:spacing w:line="360" w:lineRule="exact"/>
              <w:ind w:right="561" w:firstLine="360" w:firstLineChars="200"/>
              <w:jc w:val="left"/>
              <w:rPr>
                <w:rFonts w:ascii="宋体" w:hAnsi="宋体" w:eastAsia="宋体" w:cs="宋体"/>
                <w:sz w:val="18"/>
                <w:szCs w:val="18"/>
              </w:rPr>
            </w:pPr>
          </w:p>
          <w:p>
            <w:pPr>
              <w:spacing w:line="360" w:lineRule="exact"/>
              <w:ind w:right="561"/>
              <w:jc w:val="left"/>
              <w:rPr>
                <w:rFonts w:ascii="宋体" w:hAnsi="宋体" w:eastAsia="宋体" w:cs="宋体"/>
                <w:sz w:val="18"/>
                <w:szCs w:val="18"/>
              </w:rPr>
            </w:pPr>
          </w:p>
          <w:p>
            <w:pPr>
              <w:wordWrap w:val="0"/>
              <w:spacing w:line="200" w:lineRule="exact"/>
              <w:ind w:firstLine="360" w:firstLineChars="200"/>
              <w:jc w:val="right"/>
              <w:rPr>
                <w:rFonts w:ascii="宋体" w:hAnsi="宋体" w:eastAsia="宋体" w:cs="宋体"/>
                <w:sz w:val="18"/>
                <w:szCs w:val="18"/>
              </w:rPr>
            </w:pPr>
            <w:r>
              <w:rPr>
                <w:rFonts w:hint="eastAsia" w:ascii="宋体" w:hAnsi="宋体" w:eastAsia="宋体" w:cs="宋体"/>
                <w:sz w:val="18"/>
                <w:szCs w:val="18"/>
              </w:rPr>
              <w:t xml:space="preserve">管理机构负责人（签字）：             </w:t>
            </w:r>
          </w:p>
          <w:p>
            <w:pPr>
              <w:wordWrap w:val="0"/>
              <w:spacing w:line="200" w:lineRule="exact"/>
              <w:ind w:firstLine="360" w:firstLineChars="200"/>
              <w:jc w:val="right"/>
              <w:rPr>
                <w:rFonts w:ascii="宋体" w:hAnsi="宋体" w:eastAsia="宋体" w:cs="宋体"/>
                <w:sz w:val="18"/>
                <w:szCs w:val="18"/>
              </w:rPr>
            </w:pPr>
          </w:p>
          <w:p>
            <w:pPr>
              <w:wordWrap w:val="0"/>
              <w:spacing w:line="200" w:lineRule="exact"/>
              <w:ind w:firstLine="360" w:firstLineChars="200"/>
              <w:jc w:val="center"/>
              <w:rPr>
                <w:rFonts w:ascii="宋体" w:hAnsi="宋体" w:eastAsia="宋体" w:cs="宋体"/>
                <w:sz w:val="18"/>
                <w:szCs w:val="18"/>
              </w:rPr>
            </w:pPr>
            <w:r>
              <w:rPr>
                <w:rFonts w:hint="eastAsia" w:ascii="宋体" w:hAnsi="宋体" w:eastAsia="宋体" w:cs="宋体"/>
                <w:sz w:val="18"/>
                <w:szCs w:val="18"/>
              </w:rPr>
              <w:t xml:space="preserve">                                             （申请单位公章）                </w:t>
            </w:r>
          </w:p>
          <w:p>
            <w:pPr>
              <w:spacing w:line="200" w:lineRule="exact"/>
              <w:ind w:firstLine="360" w:firstLineChars="200"/>
              <w:jc w:val="right"/>
              <w:rPr>
                <w:rFonts w:ascii="宋体" w:hAnsi="宋体" w:eastAsia="宋体" w:cs="宋体"/>
                <w:sz w:val="18"/>
                <w:szCs w:val="18"/>
              </w:rPr>
            </w:pPr>
          </w:p>
          <w:p>
            <w:pPr>
              <w:spacing w:line="200" w:lineRule="exact"/>
              <w:ind w:firstLine="5040" w:firstLineChars="2800"/>
              <w:rPr>
                <w:rFonts w:ascii="宋体" w:hAnsi="宋体" w:eastAsia="宋体" w:cs="宋体"/>
                <w:sz w:val="18"/>
                <w:szCs w:val="18"/>
              </w:rPr>
            </w:pPr>
            <w:r>
              <w:rPr>
                <w:rFonts w:hint="eastAsia" w:ascii="宋体" w:hAnsi="宋体" w:eastAsia="宋体" w:cs="宋体"/>
                <w:sz w:val="18"/>
                <w:szCs w:val="18"/>
              </w:rPr>
              <w:t>年    月    日</w:t>
            </w:r>
          </w:p>
        </w:tc>
      </w:tr>
    </w:tbl>
    <w:p>
      <w:pPr>
        <w:rPr>
          <w:rFonts w:ascii="宋体" w:hAnsi="宋体" w:eastAsia="宋体" w:cs="宋体"/>
          <w:sz w:val="18"/>
          <w:szCs w:val="18"/>
        </w:rPr>
        <w:sectPr>
          <w:pgSz w:w="11906" w:h="16838"/>
          <w:pgMar w:top="1440" w:right="1800" w:bottom="1440" w:left="1800" w:header="851" w:footer="992" w:gutter="0"/>
          <w:pgNumType w:fmt="decimal"/>
          <w:cols w:space="425" w:num="1"/>
          <w:docGrid w:type="lines" w:linePitch="312" w:charSpace="0"/>
        </w:sectPr>
      </w:pPr>
    </w:p>
    <w:p>
      <w:pPr>
        <w:pStyle w:val="13"/>
        <w:jc w:val="left"/>
        <w:outlineLvl w:val="1"/>
        <w:rPr>
          <w:rFonts w:ascii="黑体" w:hAnsi="黑体" w:eastAsia="黑体" w:cs="黑体"/>
        </w:rPr>
      </w:pPr>
      <w:r>
        <w:rPr>
          <w:rFonts w:hint="eastAsia" w:ascii="黑体" w:hAnsi="黑体" w:eastAsia="黑体" w:cs="黑体"/>
        </w:rPr>
        <w:t>二、园区节水工作情况及经验做法</w:t>
      </w:r>
    </w:p>
    <w:p>
      <w:pPr>
        <w:pStyle w:val="13"/>
        <w:adjustRightInd w:val="0"/>
        <w:snapToGrid w:val="0"/>
        <w:spacing w:line="560" w:lineRule="exact"/>
        <w:jc w:val="left"/>
        <w:outlineLvl w:val="1"/>
        <w:rPr>
          <w:rFonts w:hAnsi="宋体" w:cs="宋体"/>
          <w:kern w:val="2"/>
          <w:szCs w:val="22"/>
        </w:rPr>
      </w:pPr>
      <w:r>
        <w:rPr>
          <w:rFonts w:hint="eastAsia" w:hAnsi="宋体" w:cs="宋体"/>
          <w:kern w:val="2"/>
          <w:szCs w:val="22"/>
        </w:rPr>
        <w:t>（一）园区基本情况</w:t>
      </w:r>
    </w:p>
    <w:p>
      <w:pPr>
        <w:pStyle w:val="13"/>
        <w:adjustRightInd w:val="0"/>
        <w:snapToGrid w:val="0"/>
        <w:jc w:val="left"/>
        <w:outlineLvl w:val="1"/>
        <w:rPr>
          <w:rFonts w:hAnsi="宋体" w:cs="宋体"/>
          <w:kern w:val="2"/>
          <w:szCs w:val="22"/>
        </w:rPr>
      </w:pPr>
      <w:r>
        <w:rPr>
          <w:rFonts w:hint="eastAsia" w:hAnsi="宋体" w:cs="宋体"/>
          <w:kern w:val="2"/>
          <w:szCs w:val="22"/>
        </w:rPr>
        <w:t>（二）园区节水工作情况</w:t>
      </w:r>
    </w:p>
    <w:p>
      <w:pPr>
        <w:pStyle w:val="13"/>
        <w:adjustRightInd w:val="0"/>
        <w:snapToGrid w:val="0"/>
        <w:jc w:val="left"/>
        <w:outlineLvl w:val="1"/>
        <w:rPr>
          <w:rFonts w:hAnsi="宋体" w:cs="宋体"/>
          <w:kern w:val="2"/>
          <w:szCs w:val="22"/>
        </w:rPr>
      </w:pPr>
      <w:r>
        <w:rPr>
          <w:rFonts w:hint="eastAsia" w:hAnsi="宋体" w:cs="宋体"/>
          <w:kern w:val="2"/>
          <w:szCs w:val="22"/>
        </w:rPr>
        <w:t>1、水利用设施情况</w:t>
      </w:r>
    </w:p>
    <w:p>
      <w:pPr>
        <w:pStyle w:val="13"/>
        <w:adjustRightInd w:val="0"/>
        <w:snapToGrid w:val="0"/>
        <w:jc w:val="left"/>
        <w:outlineLvl w:val="1"/>
        <w:rPr>
          <w:rFonts w:hAnsi="宋体" w:cs="宋体"/>
          <w:kern w:val="2"/>
          <w:szCs w:val="22"/>
        </w:rPr>
      </w:pPr>
      <w:r>
        <w:rPr>
          <w:rFonts w:hint="eastAsia" w:hAnsi="宋体" w:cs="宋体"/>
          <w:kern w:val="2"/>
          <w:szCs w:val="22"/>
        </w:rPr>
        <w:t>2、用水计量、效率及强度情况</w:t>
      </w:r>
    </w:p>
    <w:p>
      <w:pPr>
        <w:pStyle w:val="13"/>
        <w:adjustRightInd w:val="0"/>
        <w:snapToGrid w:val="0"/>
        <w:jc w:val="left"/>
        <w:outlineLvl w:val="1"/>
        <w:rPr>
          <w:rFonts w:hAnsi="宋体" w:cs="宋体"/>
          <w:kern w:val="2"/>
          <w:szCs w:val="22"/>
        </w:rPr>
      </w:pPr>
      <w:r>
        <w:rPr>
          <w:rFonts w:hint="eastAsia" w:hAnsi="宋体" w:cs="宋体"/>
          <w:kern w:val="2"/>
          <w:szCs w:val="22"/>
        </w:rPr>
        <w:t>3、园区用水管理情况</w:t>
      </w:r>
    </w:p>
    <w:p>
      <w:pPr>
        <w:pStyle w:val="13"/>
        <w:adjustRightInd w:val="0"/>
        <w:snapToGrid w:val="0"/>
        <w:jc w:val="left"/>
        <w:outlineLvl w:val="1"/>
        <w:rPr>
          <w:rFonts w:hAnsi="宋体" w:cs="宋体"/>
          <w:kern w:val="2"/>
          <w:szCs w:val="22"/>
        </w:rPr>
      </w:pPr>
      <w:r>
        <w:rPr>
          <w:rFonts w:hint="eastAsia" w:hAnsi="宋体" w:cs="宋体"/>
          <w:kern w:val="2"/>
          <w:szCs w:val="22"/>
        </w:rPr>
        <w:t>4、节水宣传情况</w:t>
      </w:r>
    </w:p>
    <w:p>
      <w:pPr>
        <w:pStyle w:val="13"/>
        <w:adjustRightInd w:val="0"/>
        <w:snapToGrid w:val="0"/>
        <w:jc w:val="left"/>
        <w:outlineLvl w:val="1"/>
        <w:rPr>
          <w:rFonts w:hAnsi="宋体" w:cs="宋体"/>
          <w:kern w:val="2"/>
          <w:szCs w:val="22"/>
        </w:rPr>
      </w:pPr>
      <w:r>
        <w:rPr>
          <w:rFonts w:hint="eastAsia" w:hAnsi="宋体" w:cs="宋体"/>
          <w:kern w:val="2"/>
          <w:szCs w:val="22"/>
        </w:rPr>
        <w:t>5、其他需要说明的情况</w:t>
      </w:r>
    </w:p>
    <w:p>
      <w:pPr>
        <w:pStyle w:val="13"/>
        <w:adjustRightInd w:val="0"/>
        <w:snapToGrid w:val="0"/>
        <w:jc w:val="left"/>
        <w:outlineLvl w:val="1"/>
        <w:rPr>
          <w:rFonts w:hAnsi="宋体" w:cs="宋体"/>
          <w:kern w:val="2"/>
          <w:szCs w:val="22"/>
        </w:rPr>
      </w:pPr>
      <w:r>
        <w:rPr>
          <w:rFonts w:hint="eastAsia" w:hAnsi="宋体" w:cs="宋体"/>
          <w:kern w:val="2"/>
          <w:szCs w:val="22"/>
        </w:rPr>
        <w:t>（三）经验做法</w:t>
      </w:r>
    </w:p>
    <w:p>
      <w:pPr>
        <w:pStyle w:val="13"/>
        <w:adjustRightInd w:val="0"/>
        <w:snapToGrid w:val="0"/>
        <w:jc w:val="left"/>
        <w:outlineLvl w:val="1"/>
        <w:rPr>
          <w:rFonts w:hAnsi="宋体" w:cs="宋体"/>
          <w:kern w:val="2"/>
          <w:szCs w:val="22"/>
        </w:rPr>
      </w:pPr>
      <w:r>
        <w:rPr>
          <w:rFonts w:hint="eastAsia" w:hAnsi="宋体" w:cs="宋体"/>
          <w:kern w:val="2"/>
          <w:szCs w:val="22"/>
        </w:rPr>
        <w:t>说明在农业园区节水工作中，采取有效节水措施，取得的好经验、好做法。</w:t>
      </w:r>
    </w:p>
    <w:p>
      <w:pPr>
        <w:pStyle w:val="13"/>
        <w:adjustRightInd w:val="0"/>
        <w:snapToGrid w:val="0"/>
        <w:jc w:val="left"/>
        <w:outlineLvl w:val="1"/>
        <w:rPr>
          <w:rFonts w:hAnsi="宋体" w:cs="宋体"/>
          <w:kern w:val="2"/>
          <w:szCs w:val="22"/>
        </w:rPr>
      </w:pPr>
      <w:r>
        <w:rPr>
          <w:rFonts w:hint="eastAsia" w:hAnsi="宋体" w:cs="宋体"/>
          <w:kern w:val="2"/>
          <w:szCs w:val="22"/>
        </w:rPr>
        <w:t>（四）节水工作体会</w:t>
      </w:r>
    </w:p>
    <w:p>
      <w:pPr>
        <w:pStyle w:val="13"/>
        <w:adjustRightInd w:val="0"/>
        <w:snapToGrid w:val="0"/>
        <w:jc w:val="left"/>
        <w:outlineLvl w:val="1"/>
        <w:rPr>
          <w:rFonts w:hAnsi="宋体" w:cs="宋体"/>
          <w:kern w:val="2"/>
          <w:szCs w:val="22"/>
        </w:rPr>
      </w:pPr>
      <w:r>
        <w:rPr>
          <w:rFonts w:hint="eastAsia" w:hAnsi="宋体" w:cs="宋体"/>
          <w:kern w:val="2"/>
          <w:szCs w:val="22"/>
        </w:rPr>
        <w:t>（五）今后节水工作打算</w:t>
      </w:r>
    </w:p>
    <w:p>
      <w:pPr>
        <w:pStyle w:val="13"/>
        <w:numPr>
          <w:ilvl w:val="0"/>
          <w:numId w:val="3"/>
        </w:numPr>
        <w:adjustRightInd w:val="0"/>
        <w:snapToGrid w:val="0"/>
        <w:spacing w:line="560" w:lineRule="exact"/>
        <w:jc w:val="left"/>
        <w:outlineLvl w:val="1"/>
        <w:rPr>
          <w:rFonts w:ascii="黑体" w:hAnsi="黑体" w:eastAsia="黑体" w:cs="黑体"/>
        </w:rPr>
      </w:pPr>
      <w:r>
        <w:rPr>
          <w:rFonts w:hint="eastAsia" w:ascii="黑体" w:hAnsi="黑体" w:eastAsia="黑体" w:cs="黑体"/>
        </w:rPr>
        <w:t>自查评分表</w:t>
      </w: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表A.1  节水型农业示范园区基本要求自评表</w:t>
      </w:r>
    </w:p>
    <w:tbl>
      <w:tblPr>
        <w:tblStyle w:val="6"/>
        <w:tblW w:w="4998" w:type="pct"/>
        <w:jc w:val="center"/>
        <w:tblLayout w:type="autofit"/>
        <w:tblCellMar>
          <w:top w:w="0" w:type="dxa"/>
          <w:left w:w="0" w:type="dxa"/>
          <w:bottom w:w="0" w:type="dxa"/>
          <w:right w:w="0" w:type="dxa"/>
        </w:tblCellMar>
      </w:tblPr>
      <w:tblGrid>
        <w:gridCol w:w="455"/>
        <w:gridCol w:w="5536"/>
        <w:gridCol w:w="1080"/>
        <w:gridCol w:w="1262"/>
      </w:tblGrid>
      <w:tr>
        <w:tblPrEx>
          <w:tblCellMar>
            <w:top w:w="0" w:type="dxa"/>
            <w:left w:w="0" w:type="dxa"/>
            <w:bottom w:w="0" w:type="dxa"/>
            <w:right w:w="0" w:type="dxa"/>
          </w:tblCellMar>
        </w:tblPrEx>
        <w:trPr>
          <w:trHeight w:val="5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3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b/>
                <w:sz w:val="18"/>
                <w:szCs w:val="18"/>
              </w:rPr>
            </w:pPr>
            <w:r>
              <w:rPr>
                <w:rFonts w:hint="eastAsia" w:ascii="宋体" w:hAnsi="宋体" w:eastAsia="宋体" w:cs="宋体"/>
                <w:b/>
                <w:kern w:val="0"/>
                <w:sz w:val="18"/>
                <w:szCs w:val="18"/>
              </w:rPr>
              <w:t>指标</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评价情况</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自评说明</w:t>
            </w:r>
          </w:p>
        </w:tc>
      </w:tr>
      <w:tr>
        <w:tblPrEx>
          <w:tblCellMar>
            <w:top w:w="0" w:type="dxa"/>
            <w:left w:w="0" w:type="dxa"/>
            <w:bottom w:w="0" w:type="dxa"/>
            <w:right w:w="0" w:type="dxa"/>
          </w:tblCellMar>
        </w:tblPrEx>
        <w:trPr>
          <w:trHeight w:val="5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6"/>
                <w:kern w:val="0"/>
                <w:sz w:val="18"/>
                <w:szCs w:val="18"/>
              </w:rPr>
              <w:t>近3年内未发生重大安全、环境事故或其他社会影响不良的事件，无违法涉水行为记录，未受到相关部门浪费用水处罚。</w:t>
            </w:r>
          </w:p>
        </w:tc>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19"/>
                <w:rFonts w:hint="default"/>
                <w:sz w:val="18"/>
                <w:szCs w:val="18"/>
                <w:lang w:bidi="ar"/>
              </w:rPr>
              <w:t>□是 □否</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8"/>
                <w:sz w:val="18"/>
                <w:szCs w:val="18"/>
                <w:lang w:bidi="ar"/>
              </w:rPr>
            </w:pPr>
          </w:p>
        </w:tc>
      </w:tr>
      <w:tr>
        <w:tblPrEx>
          <w:tblCellMar>
            <w:top w:w="0" w:type="dxa"/>
            <w:left w:w="0" w:type="dxa"/>
            <w:bottom w:w="0" w:type="dxa"/>
            <w:right w:w="0" w:type="dxa"/>
          </w:tblCellMar>
        </w:tblPrEx>
        <w:trPr>
          <w:trHeight w:val="510" w:hRule="atLeast"/>
          <w:jc w:val="center"/>
        </w:trPr>
        <w:tc>
          <w:tcPr>
            <w:tcW w:w="27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5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0"/>
                <w:kern w:val="0"/>
                <w:sz w:val="18"/>
                <w:szCs w:val="18"/>
              </w:rPr>
              <w:t>已</w:t>
            </w:r>
            <w:r>
              <w:rPr>
                <w:rFonts w:hint="eastAsia" w:ascii="宋体" w:hAnsi="宋体" w:eastAsia="宋体" w:cs="宋体"/>
                <w:spacing w:val="0"/>
                <w:kern w:val="0"/>
                <w:sz w:val="18"/>
                <w:szCs w:val="18"/>
                <w:lang w:eastAsia="zh-CN"/>
              </w:rPr>
              <w:t>经相关部门或机构</w:t>
            </w:r>
            <w:r>
              <w:rPr>
                <w:rFonts w:hint="eastAsia" w:ascii="宋体" w:hAnsi="宋体" w:eastAsia="宋体" w:cs="宋体"/>
                <w:spacing w:val="0"/>
                <w:kern w:val="0"/>
                <w:sz w:val="18"/>
                <w:szCs w:val="18"/>
              </w:rPr>
              <w:t>认定为国家级或省级农业</w:t>
            </w:r>
            <w:r>
              <w:rPr>
                <w:rFonts w:hint="eastAsia" w:ascii="宋体" w:hAnsi="宋体" w:eastAsia="宋体" w:cs="宋体"/>
                <w:spacing w:val="0"/>
                <w:kern w:val="0"/>
                <w:sz w:val="18"/>
                <w:szCs w:val="18"/>
                <w:lang w:eastAsia="zh-CN"/>
              </w:rPr>
              <w:t>示范</w:t>
            </w:r>
            <w:r>
              <w:rPr>
                <w:rFonts w:hint="eastAsia" w:ascii="宋体" w:hAnsi="宋体" w:eastAsia="宋体" w:cs="宋体"/>
                <w:spacing w:val="0"/>
                <w:kern w:val="0"/>
                <w:sz w:val="18"/>
                <w:szCs w:val="18"/>
              </w:rPr>
              <w:t>园区。</w:t>
            </w:r>
          </w:p>
        </w:tc>
        <w:tc>
          <w:tcPr>
            <w:tcW w:w="64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19"/>
                <w:rFonts w:hint="default"/>
                <w:sz w:val="18"/>
                <w:szCs w:val="18"/>
                <w:lang w:bidi="ar"/>
              </w:rPr>
              <w:t>□是 □否</w:t>
            </w:r>
          </w:p>
        </w:tc>
        <w:tc>
          <w:tcPr>
            <w:tcW w:w="75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Style w:val="18"/>
                <w:sz w:val="18"/>
                <w:szCs w:val="18"/>
                <w:lang w:bidi="ar"/>
              </w:rPr>
            </w:pPr>
          </w:p>
        </w:tc>
      </w:tr>
      <w:tr>
        <w:tblPrEx>
          <w:tblCellMar>
            <w:top w:w="0" w:type="dxa"/>
            <w:left w:w="0" w:type="dxa"/>
            <w:bottom w:w="0" w:type="dxa"/>
            <w:right w:w="0" w:type="dxa"/>
          </w:tblCellMar>
        </w:tblPrEx>
        <w:trPr>
          <w:trHeight w:val="5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5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0"/>
                <w:kern w:val="0"/>
                <w:sz w:val="18"/>
                <w:szCs w:val="18"/>
              </w:rPr>
              <w:t>已取得水资源利用合法手续，</w:t>
            </w:r>
            <w:r>
              <w:rPr>
                <w:rFonts w:hint="eastAsia" w:ascii="宋体" w:hAnsi="宋体" w:eastAsia="宋体" w:cs="宋体"/>
                <w:spacing w:val="0"/>
                <w:kern w:val="0"/>
                <w:sz w:val="18"/>
                <w:szCs w:val="18"/>
                <w:highlight w:val="none"/>
              </w:rPr>
              <w:t>且近</w:t>
            </w:r>
            <w:r>
              <w:rPr>
                <w:rFonts w:hint="eastAsia" w:ascii="宋体" w:hAnsi="宋体" w:eastAsia="宋体" w:cs="宋体"/>
                <w:color w:val="FF0000"/>
                <w:spacing w:val="0"/>
                <w:kern w:val="0"/>
                <w:sz w:val="18"/>
                <w:szCs w:val="18"/>
                <w:highlight w:val="none"/>
                <w:lang w:val="en-US" w:eastAsia="zh-CN"/>
              </w:rPr>
              <w:t>3</w:t>
            </w:r>
            <w:r>
              <w:rPr>
                <w:rFonts w:hint="eastAsia" w:ascii="宋体" w:hAnsi="宋体" w:eastAsia="宋体" w:cs="宋体"/>
                <w:spacing w:val="0"/>
                <w:kern w:val="0"/>
                <w:sz w:val="18"/>
                <w:szCs w:val="18"/>
                <w:highlight w:val="none"/>
              </w:rPr>
              <w:t>年未超</w:t>
            </w:r>
            <w:r>
              <w:rPr>
                <w:rFonts w:hint="eastAsia" w:ascii="宋体" w:hAnsi="宋体" w:eastAsia="宋体" w:cs="宋体"/>
                <w:spacing w:val="0"/>
                <w:kern w:val="0"/>
                <w:sz w:val="18"/>
                <w:szCs w:val="18"/>
                <w:highlight w:val="none"/>
                <w:lang w:eastAsia="zh-CN"/>
              </w:rPr>
              <w:t>许可用水</w:t>
            </w:r>
            <w:r>
              <w:rPr>
                <w:rFonts w:hint="eastAsia" w:ascii="宋体" w:hAnsi="宋体" w:eastAsia="宋体" w:cs="宋体"/>
                <w:spacing w:val="0"/>
                <w:kern w:val="0"/>
                <w:sz w:val="18"/>
                <w:szCs w:val="18"/>
                <w:highlight w:val="none"/>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19"/>
                <w:rFonts w:hint="default"/>
                <w:sz w:val="18"/>
                <w:szCs w:val="18"/>
                <w:lang w:bidi="ar"/>
              </w:rPr>
              <w:t>□是 □否</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8"/>
                <w:sz w:val="18"/>
                <w:szCs w:val="18"/>
                <w:lang w:bidi="ar"/>
              </w:rPr>
            </w:pPr>
          </w:p>
        </w:tc>
      </w:tr>
      <w:tr>
        <w:tblPrEx>
          <w:tblCellMar>
            <w:top w:w="0" w:type="dxa"/>
            <w:left w:w="0" w:type="dxa"/>
            <w:bottom w:w="0" w:type="dxa"/>
            <w:right w:w="0" w:type="dxa"/>
          </w:tblCellMar>
        </w:tblPrEx>
        <w:trPr>
          <w:trHeight w:val="5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渠首取水计量率达到100%。</w:t>
            </w:r>
          </w:p>
        </w:tc>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9"/>
                <w:rFonts w:hint="default"/>
                <w:sz w:val="18"/>
                <w:szCs w:val="18"/>
                <w:lang w:bidi="ar"/>
              </w:rPr>
            </w:pPr>
            <w:r>
              <w:rPr>
                <w:rStyle w:val="19"/>
                <w:rFonts w:hint="default"/>
                <w:sz w:val="18"/>
                <w:szCs w:val="18"/>
                <w:lang w:bidi="ar"/>
              </w:rPr>
              <w:t>□是 □否</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8"/>
                <w:sz w:val="18"/>
                <w:szCs w:val="18"/>
                <w:lang w:bidi="ar"/>
              </w:rPr>
            </w:pPr>
          </w:p>
        </w:tc>
      </w:tr>
    </w:tbl>
    <w:p>
      <w:pPr>
        <w:pStyle w:val="13"/>
        <w:adjustRightInd w:val="0"/>
        <w:snapToGrid w:val="0"/>
        <w:ind w:firstLine="0" w:firstLineChars="0"/>
        <w:jc w:val="left"/>
        <w:rPr>
          <w:rFonts w:ascii="黑体" w:hAnsi="黑体" w:eastAsia="黑体" w:cs="黑体"/>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表A.2  节水型农业示范园区评价指标自评表</w:t>
      </w:r>
    </w:p>
    <w:tbl>
      <w:tblPr>
        <w:tblStyle w:val="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230"/>
        <w:gridCol w:w="1079"/>
        <w:gridCol w:w="166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23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自评内容</w:t>
            </w:r>
          </w:p>
        </w:tc>
        <w:tc>
          <w:tcPr>
            <w:tcW w:w="107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分值</w:t>
            </w:r>
          </w:p>
        </w:tc>
        <w:tc>
          <w:tcPr>
            <w:tcW w:w="166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color w:val="000000"/>
                <w:kern w:val="0"/>
                <w:sz w:val="18"/>
                <w:szCs w:val="18"/>
                <w:lang w:bidi="ar"/>
              </w:rPr>
              <w:t>自评赋分资料清单或简要文字说明</w:t>
            </w:r>
          </w:p>
        </w:tc>
        <w:tc>
          <w:tcPr>
            <w:tcW w:w="119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水利用设施</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用水保证率</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节水器具普及率</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节水技术措施应用</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高效节水灌溉面积占比</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数字水、智慧水平台建设</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用水计量、效率及强度</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水计量率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水利用系数</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用水强度</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水分生产率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园区用水</w:t>
            </w:r>
          </w:p>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组织体系</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制度建设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用水统计分析</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应急管理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工程运行维护</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3</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供水成本测算</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水价管理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节水宣传与培训</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合计分值</w:t>
            </w:r>
          </w:p>
        </w:tc>
        <w:tc>
          <w:tcPr>
            <w:tcW w:w="107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100</w:t>
            </w:r>
          </w:p>
        </w:tc>
        <w:tc>
          <w:tcPr>
            <w:tcW w:w="166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c>
          <w:tcPr>
            <w:tcW w:w="119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17" w:type="dxa"/>
            <w:gridSpan w:val="5"/>
            <w:tcBorders>
              <w:top w:val="single" w:color="auto" w:sz="4" w:space="0"/>
              <w:left w:val="nil"/>
              <w:bottom w:val="nil"/>
              <w:right w:val="nil"/>
            </w:tcBorders>
            <w:vAlign w:val="center"/>
          </w:tcPr>
          <w:p>
            <w:pPr>
              <w:wordWrap w:val="0"/>
              <w:spacing w:line="360" w:lineRule="auto"/>
              <w:jc w:val="right"/>
              <w:rPr>
                <w:rFonts w:ascii="宋体" w:hAnsi="宋体" w:eastAsia="宋体" w:cs="宋体"/>
                <w:sz w:val="18"/>
                <w:szCs w:val="18"/>
              </w:rPr>
            </w:pP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管理机构负责人（签字）：      </w:t>
            </w: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单位（盖章）         </w:t>
            </w:r>
          </w:p>
        </w:tc>
      </w:tr>
    </w:tbl>
    <w:p>
      <w:pPr>
        <w:rPr>
          <w:rFonts w:ascii="宋体" w:hAnsi="宋体" w:eastAsia="宋体" w:cs="宋体"/>
          <w:sz w:val="18"/>
          <w:szCs w:val="18"/>
        </w:rPr>
        <w:sectPr>
          <w:pgSz w:w="11906" w:h="16838"/>
          <w:pgMar w:top="1440" w:right="1800" w:bottom="1440" w:left="1800" w:header="851" w:footer="992" w:gutter="0"/>
          <w:pgNumType w:fmt="decimal"/>
          <w:cols w:space="425" w:num="1"/>
          <w:docGrid w:type="lines" w:linePitch="312" w:charSpace="0"/>
        </w:sectPr>
      </w:pPr>
    </w:p>
    <w:p>
      <w:pPr>
        <w:numPr>
          <w:ilvl w:val="0"/>
          <w:numId w:val="3"/>
        </w:numPr>
        <w:ind w:firstLine="420" w:firstLineChars="200"/>
        <w:rPr>
          <w:rFonts w:ascii="黑体" w:hAnsi="黑体" w:eastAsia="黑体" w:cs="黑体"/>
          <w:highlight w:val="none"/>
        </w:rPr>
      </w:pPr>
      <w:r>
        <w:rPr>
          <w:rFonts w:hint="eastAsia" w:ascii="黑体" w:hAnsi="黑体" w:eastAsia="黑体" w:cs="黑体"/>
          <w:highlight w:val="none"/>
        </w:rPr>
        <w:t>市（州）水</w:t>
      </w:r>
      <w:r>
        <w:rPr>
          <w:rFonts w:hint="eastAsia" w:ascii="黑体" w:hAnsi="黑体" w:eastAsia="黑体" w:cs="黑体"/>
          <w:highlight w:val="none"/>
          <w:lang w:eastAsia="zh-CN"/>
        </w:rPr>
        <w:t>行政主管部门</w:t>
      </w:r>
      <w:r>
        <w:rPr>
          <w:rFonts w:hint="eastAsia" w:ascii="黑体" w:hAnsi="黑体" w:eastAsia="黑体" w:cs="黑体"/>
          <w:highlight w:val="none"/>
        </w:rPr>
        <w:t>初评表及推荐意见</w:t>
      </w: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表A.3  节水型农业示范园区评价指标初评表</w:t>
      </w:r>
    </w:p>
    <w:tbl>
      <w:tblPr>
        <w:tblStyle w:val="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230"/>
        <w:gridCol w:w="1079"/>
        <w:gridCol w:w="166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23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初评内容</w:t>
            </w:r>
          </w:p>
        </w:tc>
        <w:tc>
          <w:tcPr>
            <w:tcW w:w="107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分值</w:t>
            </w:r>
          </w:p>
        </w:tc>
        <w:tc>
          <w:tcPr>
            <w:tcW w:w="166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color w:val="000000"/>
                <w:kern w:val="0"/>
                <w:sz w:val="18"/>
                <w:szCs w:val="18"/>
                <w:lang w:bidi="ar"/>
              </w:rPr>
              <w:t>初评赋分资料清单或简要文字说明</w:t>
            </w:r>
          </w:p>
        </w:tc>
        <w:tc>
          <w:tcPr>
            <w:tcW w:w="119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初评分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水利用设施</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用水保证率</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节水器具普及率</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节水技术措施应用</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高效节水灌溉面积占比</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数字水、智慧水平台建设</w:t>
            </w:r>
          </w:p>
        </w:tc>
        <w:tc>
          <w:tcPr>
            <w:tcW w:w="1079" w:type="dxa"/>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用水计量、效率及强度</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水计量率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水利用系数</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用水强度</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水分生产率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园区用水</w:t>
            </w:r>
          </w:p>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组织体系</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制度建设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用水统计分析</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应急管理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工程运行维护</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3</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供水成本测算</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水价管理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节水宣传与培训</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合计分值</w:t>
            </w:r>
          </w:p>
        </w:tc>
        <w:tc>
          <w:tcPr>
            <w:tcW w:w="107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100</w:t>
            </w:r>
          </w:p>
        </w:tc>
        <w:tc>
          <w:tcPr>
            <w:tcW w:w="166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c>
          <w:tcPr>
            <w:tcW w:w="119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17" w:type="dxa"/>
            <w:gridSpan w:val="5"/>
            <w:tcBorders>
              <w:top w:val="single" w:color="auto" w:sz="4" w:space="0"/>
              <w:left w:val="nil"/>
              <w:bottom w:val="nil"/>
              <w:right w:val="nil"/>
            </w:tcBorders>
            <w:vAlign w:val="center"/>
          </w:tcPr>
          <w:p>
            <w:pPr>
              <w:wordWrap w:val="0"/>
              <w:spacing w:line="360" w:lineRule="auto"/>
              <w:jc w:val="right"/>
              <w:rPr>
                <w:rFonts w:ascii="宋体" w:hAnsi="宋体" w:eastAsia="宋体" w:cs="宋体"/>
                <w:sz w:val="18"/>
                <w:szCs w:val="18"/>
              </w:rPr>
            </w:pPr>
          </w:p>
          <w:p>
            <w:pPr>
              <w:wordWrap w:val="0"/>
              <w:spacing w:line="360" w:lineRule="auto"/>
              <w:jc w:val="right"/>
              <w:rPr>
                <w:rFonts w:ascii="宋体" w:hAnsi="宋体" w:eastAsia="宋体" w:cs="宋体"/>
                <w:sz w:val="18"/>
                <w:szCs w:val="18"/>
                <w:highlight w:val="none"/>
              </w:rPr>
            </w:pPr>
            <w:r>
              <w:rPr>
                <w:rFonts w:hint="eastAsia" w:ascii="宋体" w:hAnsi="宋体" w:eastAsia="宋体" w:cs="宋体"/>
                <w:sz w:val="18"/>
                <w:szCs w:val="18"/>
              </w:rPr>
              <w:t>市（州）初评负责人（签字）</w:t>
            </w:r>
            <w:r>
              <w:rPr>
                <w:rFonts w:hint="eastAsia" w:ascii="宋体" w:hAnsi="宋体" w:eastAsia="宋体" w:cs="宋体"/>
                <w:sz w:val="18"/>
                <w:szCs w:val="18"/>
                <w:highlight w:val="none"/>
              </w:rPr>
              <w:t xml:space="preserve">：      </w:t>
            </w: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highlight w:val="none"/>
              </w:rPr>
              <w:t xml:space="preserve">单位（盖章）      </w:t>
            </w:r>
            <w:r>
              <w:rPr>
                <w:rFonts w:hint="eastAsia" w:ascii="宋体" w:hAnsi="宋体" w:eastAsia="宋体" w:cs="宋体"/>
                <w:sz w:val="18"/>
                <w:szCs w:val="18"/>
              </w:rPr>
              <w:t xml:space="preserve">   </w:t>
            </w:r>
          </w:p>
        </w:tc>
      </w:tr>
    </w:tbl>
    <w:p>
      <w:pPr>
        <w:rPr>
          <w:rFonts w:ascii="黑体" w:hAnsi="黑体" w:eastAsia="黑体" w:cs="黑体"/>
        </w:rPr>
        <w:sectPr>
          <w:pgSz w:w="11906" w:h="16838"/>
          <w:pgMar w:top="1440" w:right="1800" w:bottom="1440" w:left="1800" w:header="851" w:footer="992" w:gutter="0"/>
          <w:pgNumType w:fmt="decimal"/>
          <w:cols w:space="425" w:num="1"/>
          <w:docGrid w:type="lines" w:linePitch="312"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9" w:hRule="atLeast"/>
        </w:trPr>
        <w:tc>
          <w:tcPr>
            <w:tcW w:w="8516" w:type="dxa"/>
          </w:tcPr>
          <w:p>
            <w:r>
              <w:rPr>
                <w:rFonts w:hint="eastAsia"/>
              </w:rPr>
              <w:t>推荐意见：</w:t>
            </w:r>
          </w:p>
          <w:p/>
          <w:p/>
          <w:p/>
          <w:p/>
          <w:p/>
          <w:p/>
          <w:p/>
          <w:p/>
          <w:p/>
          <w:p/>
          <w:p/>
          <w:p/>
          <w:p/>
          <w:p/>
          <w:p/>
          <w:p/>
          <w:p/>
          <w:p/>
          <w:p/>
          <w:p/>
          <w:p/>
          <w:p/>
          <w:p/>
          <w:p/>
          <w:p/>
          <w:p/>
          <w:p/>
          <w:p/>
          <w:p/>
          <w:p/>
          <w:p/>
          <w:p/>
          <w:p/>
          <w:p/>
          <w:p/>
          <w:p/>
          <w:p>
            <w:pPr>
              <w:tabs>
                <w:tab w:val="left" w:pos="6933"/>
              </w:tabs>
              <w:ind w:firstLine="6090" w:firstLineChars="2900"/>
              <w:jc w:val="left"/>
            </w:pPr>
            <w:r>
              <w:rPr>
                <w:rFonts w:hint="eastAsia"/>
              </w:rPr>
              <w:t>（盖章）</w:t>
            </w:r>
          </w:p>
          <w:p>
            <w:pPr>
              <w:tabs>
                <w:tab w:val="left" w:pos="6933"/>
              </w:tabs>
              <w:jc w:val="center"/>
            </w:pPr>
            <w:r>
              <w:rPr>
                <w:rFonts w:hint="eastAsia"/>
              </w:rPr>
              <w:t xml:space="preserve">                    </w:t>
            </w:r>
          </w:p>
          <w:p>
            <w:pPr>
              <w:tabs>
                <w:tab w:val="left" w:pos="6933"/>
              </w:tabs>
              <w:jc w:val="center"/>
            </w:pPr>
            <w:r>
              <w:rPr>
                <w:rFonts w:hint="eastAsia"/>
              </w:rPr>
              <w:t xml:space="preserve">                                                 年    月    日</w:t>
            </w:r>
          </w:p>
        </w:tc>
      </w:tr>
    </w:tbl>
    <w:p>
      <w:pPr>
        <w:widowControl/>
        <w:jc w:val="left"/>
        <w:rPr>
          <w:rFonts w:ascii="宋体" w:hAnsi="宋体" w:eastAsia="宋体" w:cs="宋体"/>
          <w:kern w:val="0"/>
          <w:szCs w:val="20"/>
        </w:rPr>
      </w:pPr>
      <w:r>
        <w:rPr>
          <w:rFonts w:hAnsi="宋体" w:cs="宋体"/>
        </w:rPr>
        <w:br w:type="page"/>
      </w:r>
    </w:p>
    <w:p>
      <w:pPr>
        <w:pStyle w:val="21"/>
      </w:pPr>
      <w:bookmarkStart w:id="79" w:name="_Toc32335"/>
      <w:bookmarkStart w:id="80" w:name="BKCKWX"/>
      <w:bookmarkStart w:id="81" w:name="_Toc9984"/>
      <w:bookmarkStart w:id="82" w:name="_Toc76111482"/>
      <w:bookmarkStart w:id="83" w:name="_Toc12625"/>
      <w:bookmarkStart w:id="84" w:name="_Toc12552"/>
      <w:bookmarkStart w:id="85" w:name="OLE_LINK16"/>
      <w:r>
        <w:rPr>
          <w:rFonts w:hint="eastAsia"/>
        </w:rPr>
        <w:t>参</w:t>
      </w:r>
      <w:r>
        <w:t> </w:t>
      </w:r>
      <w:r>
        <w:rPr>
          <w:rFonts w:hint="eastAsia"/>
        </w:rPr>
        <w:t>考</w:t>
      </w:r>
      <w:r>
        <w:t> </w:t>
      </w:r>
      <w:r>
        <w:rPr>
          <w:rFonts w:hint="eastAsia"/>
        </w:rPr>
        <w:t>文</w:t>
      </w:r>
      <w:r>
        <w:t> </w:t>
      </w:r>
      <w:r>
        <w:rPr>
          <w:rFonts w:hint="eastAsia"/>
        </w:rPr>
        <w:t>献</w:t>
      </w:r>
      <w:bookmarkEnd w:id="79"/>
      <w:bookmarkEnd w:id="80"/>
      <w:bookmarkEnd w:id="81"/>
      <w:bookmarkEnd w:id="82"/>
      <w:bookmarkEnd w:id="83"/>
      <w:bookmarkEnd w:id="84"/>
    </w:p>
    <w:bookmarkEnd w:id="85"/>
    <w:p>
      <w:pPr>
        <w:pStyle w:val="13"/>
        <w:numPr>
          <w:ilvl w:val="0"/>
          <w:numId w:val="4"/>
        </w:numPr>
        <w:adjustRightInd w:val="0"/>
        <w:snapToGrid w:val="0"/>
        <w:ind w:firstLineChars="0"/>
        <w:rPr>
          <w:rFonts w:hAnsi="宋体" w:cs="宋体"/>
          <w:szCs w:val="21"/>
        </w:rPr>
      </w:pPr>
      <w:r>
        <w:rPr>
          <w:rFonts w:hint="eastAsia" w:hAnsi="宋体" w:cs="宋体"/>
          <w:szCs w:val="21"/>
          <w:lang w:val="en-US" w:eastAsia="zh-CN"/>
        </w:rPr>
        <w:t>GB/T 50095-2014 水文基本术语和符号标准</w:t>
      </w:r>
    </w:p>
    <w:p>
      <w:pPr>
        <w:pStyle w:val="13"/>
        <w:numPr>
          <w:ilvl w:val="0"/>
          <w:numId w:val="4"/>
        </w:numPr>
        <w:adjustRightInd w:val="0"/>
        <w:snapToGrid w:val="0"/>
        <w:ind w:firstLineChars="0"/>
        <w:rPr>
          <w:rFonts w:hAnsi="宋体" w:cs="宋体"/>
          <w:szCs w:val="21"/>
        </w:rPr>
      </w:pPr>
      <w:r>
        <w:rPr>
          <w:rFonts w:hint="eastAsia" w:hAnsi="宋体" w:cs="宋体"/>
          <w:szCs w:val="21"/>
          <w:lang w:val="en-US" w:eastAsia="zh-CN"/>
        </w:rPr>
        <w:t>SL56-2013</w:t>
      </w:r>
      <w:r>
        <w:rPr>
          <w:rFonts w:hint="eastAsia" w:hAnsi="宋体" w:cs="宋体"/>
          <w:szCs w:val="21"/>
        </w:rPr>
        <w:t xml:space="preserve"> </w:t>
      </w:r>
      <w:r>
        <w:rPr>
          <w:rFonts w:hint="eastAsia" w:hAnsi="宋体" w:cs="宋体"/>
          <w:szCs w:val="21"/>
          <w:lang w:val="en-US" w:eastAsia="zh-CN"/>
        </w:rPr>
        <w:t>农村水利技术术语</w:t>
      </w:r>
    </w:p>
    <w:p>
      <w:pPr>
        <w:pStyle w:val="13"/>
        <w:numPr>
          <w:ilvl w:val="0"/>
          <w:numId w:val="4"/>
        </w:numPr>
        <w:adjustRightInd w:val="0"/>
        <w:snapToGrid w:val="0"/>
        <w:ind w:firstLineChars="0"/>
        <w:rPr>
          <w:rFonts w:hAnsi="宋体" w:cs="宋体"/>
          <w:szCs w:val="21"/>
        </w:rPr>
      </w:pPr>
      <w:r>
        <w:rPr>
          <w:rFonts w:hint="eastAsia" w:hAnsi="宋体" w:cs="宋体"/>
          <w:szCs w:val="21"/>
          <w:lang w:eastAsia="zh-CN"/>
        </w:rPr>
        <w:t>《乡村振兴战略规划（</w:t>
      </w:r>
      <w:r>
        <w:rPr>
          <w:rFonts w:hint="eastAsia" w:hAnsi="宋体" w:cs="宋体"/>
          <w:szCs w:val="21"/>
          <w:lang w:val="en-US" w:eastAsia="zh-CN"/>
        </w:rPr>
        <w:t>2018-2022年</w:t>
      </w:r>
      <w:r>
        <w:rPr>
          <w:rFonts w:hint="eastAsia" w:hAnsi="宋体" w:cs="宋体"/>
          <w:szCs w:val="21"/>
          <w:lang w:eastAsia="zh-CN"/>
        </w:rPr>
        <w:t>）》</w:t>
      </w:r>
    </w:p>
    <w:p>
      <w:pPr>
        <w:pStyle w:val="13"/>
        <w:numPr>
          <w:ilvl w:val="0"/>
          <w:numId w:val="4"/>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《水利部办公厅关于加强农业取水许可管理的通知》（办资源</w:t>
      </w:r>
      <w:r>
        <w:rPr>
          <w:rFonts w:hint="eastAsia"/>
          <w:color w:val="000000" w:themeColor="text1"/>
          <w:lang w:val="en-US" w:eastAsia="zh-CN"/>
          <w14:textFill>
            <w14:solidFill>
              <w14:schemeClr w14:val="tx1"/>
            </w14:solidFill>
          </w14:textFill>
        </w:rPr>
        <w:t>[2015]175号</w:t>
      </w:r>
      <w:r>
        <w:rPr>
          <w:rFonts w:hint="eastAsia"/>
          <w:color w:val="000000" w:themeColor="text1"/>
          <w:lang w:eastAsia="zh-CN"/>
          <w14:textFill>
            <w14:solidFill>
              <w14:schemeClr w14:val="tx1"/>
            </w14:solidFill>
          </w14:textFill>
        </w:rPr>
        <w:t>）</w:t>
      </w:r>
    </w:p>
    <w:p>
      <w:pPr>
        <w:pStyle w:val="13"/>
        <w:numPr>
          <w:ilvl w:val="0"/>
          <w:numId w:val="4"/>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《水利部关于深入开展节水型灌区创建工作的通知》（办农水</w:t>
      </w:r>
      <w:r>
        <w:rPr>
          <w:rFonts w:hint="eastAsia"/>
          <w:color w:val="000000" w:themeColor="text1"/>
          <w:lang w:val="en-US" w:eastAsia="zh-CN"/>
          <w14:textFill>
            <w14:solidFill>
              <w14:schemeClr w14:val="tx1"/>
            </w14:solidFill>
          </w14:textFill>
        </w:rPr>
        <w:t>[2021]107号</w:t>
      </w:r>
      <w:r>
        <w:rPr>
          <w:rFonts w:hint="eastAsia"/>
          <w:color w:val="000000" w:themeColor="text1"/>
          <w:lang w:eastAsia="zh-CN"/>
          <w14:textFill>
            <w14:solidFill>
              <w14:schemeClr w14:val="tx1"/>
            </w14:solidFill>
          </w14:textFill>
        </w:rPr>
        <w:t>）</w:t>
      </w:r>
    </w:p>
    <w:p>
      <w:pPr>
        <w:pStyle w:val="13"/>
        <w:numPr>
          <w:ilvl w:val="0"/>
          <w:numId w:val="4"/>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《水利部办公厅关于印发</w:t>
      </w:r>
      <w:r>
        <w:rPr>
          <w:rFonts w:hint="eastAsia"/>
          <w:color w:val="000000" w:themeColor="text1"/>
          <w:lang w:val="en-US" w:eastAsia="zh-CN"/>
          <w14:textFill>
            <w14:solidFill>
              <w14:schemeClr w14:val="tx1"/>
            </w14:solidFill>
          </w14:textFill>
        </w:rPr>
        <w:t>大中型灌区、灌排泵站标准化规范化管理指导意见（试行）</w:t>
      </w:r>
    </w:p>
    <w:p>
      <w:pPr>
        <w:pStyle w:val="13"/>
        <w:numPr>
          <w:ilvl w:val="-1"/>
          <w:numId w:val="0"/>
        </w:numPr>
        <w:adjustRightInd w:val="0"/>
        <w:snapToGrid w:val="0"/>
        <w:ind w:firstLine="840" w:firstLineChars="4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的通知</w:t>
      </w:r>
      <w:r>
        <w:rPr>
          <w:rFonts w:hint="eastAsia"/>
          <w:color w:val="000000" w:themeColor="text1"/>
          <w:lang w:eastAsia="zh-CN"/>
          <w14:textFill>
            <w14:solidFill>
              <w14:schemeClr w14:val="tx1"/>
            </w14:solidFill>
          </w14:textFill>
        </w:rPr>
        <w:t>》（办农水</w:t>
      </w:r>
      <w:r>
        <w:rPr>
          <w:rFonts w:hint="eastAsia"/>
          <w:color w:val="000000" w:themeColor="text1"/>
          <w:lang w:val="en-US" w:eastAsia="zh-CN"/>
          <w14:textFill>
            <w14:solidFill>
              <w14:schemeClr w14:val="tx1"/>
            </w14:solidFill>
          </w14:textFill>
        </w:rPr>
        <w:t>[2019]125号</w:t>
      </w:r>
      <w:r>
        <w:rPr>
          <w:rFonts w:hint="eastAsia"/>
          <w:color w:val="000000" w:themeColor="text1"/>
          <w:lang w:eastAsia="zh-CN"/>
          <w14:textFill>
            <w14:solidFill>
              <w14:schemeClr w14:val="tx1"/>
            </w14:solidFill>
          </w14:textFill>
        </w:rPr>
        <w:t>）</w:t>
      </w:r>
    </w:p>
    <w:p>
      <w:pPr>
        <w:pStyle w:val="13"/>
        <w:numPr>
          <w:ilvl w:val="0"/>
          <w:numId w:val="4"/>
        </w:numPr>
        <w:adjustRightInd w:val="0"/>
        <w:snapToGrid w:val="0"/>
        <w:ind w:firstLineChars="0"/>
        <w:rPr>
          <w:rFonts w:hAnsi="宋体" w:cs="宋体"/>
          <w:szCs w:val="21"/>
        </w:rPr>
      </w:pPr>
      <w:r>
        <w:rPr>
          <w:rFonts w:hint="eastAsia" w:hAnsi="宋体" w:cs="宋体"/>
          <w:szCs w:val="21"/>
          <w:lang w:eastAsia="zh-CN"/>
        </w:rPr>
        <w:t>《水利部</w:t>
      </w:r>
      <w:r>
        <w:rPr>
          <w:rFonts w:hint="eastAsia" w:hAnsi="宋体" w:cs="宋体"/>
          <w:szCs w:val="21"/>
          <w:lang w:val="en-US" w:eastAsia="zh-CN"/>
        </w:rPr>
        <w:t xml:space="preserve"> 国家发展改革委关于印发&lt;灌区水效领跑者引领行动实施细则&gt;的通知</w:t>
      </w:r>
      <w:r>
        <w:rPr>
          <w:rFonts w:hint="eastAsia" w:hAnsi="宋体" w:cs="宋体"/>
          <w:szCs w:val="21"/>
          <w:lang w:eastAsia="zh-CN"/>
        </w:rPr>
        <w:t>》</w:t>
      </w:r>
      <w:r>
        <w:rPr>
          <w:rFonts w:hint="eastAsia" w:hAnsi="宋体" w:cs="宋体"/>
          <w:szCs w:val="21"/>
          <w:lang w:val="en-US" w:eastAsia="zh-CN"/>
        </w:rPr>
        <w:t xml:space="preserve"> </w:t>
      </w:r>
    </w:p>
    <w:p>
      <w:pPr>
        <w:pStyle w:val="13"/>
        <w:numPr>
          <w:ilvl w:val="-1"/>
          <w:numId w:val="0"/>
        </w:numPr>
        <w:adjustRightInd w:val="0"/>
        <w:snapToGrid w:val="0"/>
        <w:ind w:firstLine="840" w:firstLineChars="400"/>
        <w:rPr>
          <w:rFonts w:hAnsi="宋体" w:cs="宋体"/>
          <w:szCs w:val="21"/>
        </w:rPr>
      </w:pPr>
      <w:r>
        <w:rPr>
          <w:rFonts w:hint="eastAsia" w:hAnsi="宋体" w:cs="宋体"/>
          <w:szCs w:val="21"/>
          <w:lang w:val="en-US" w:eastAsia="zh-CN"/>
        </w:rPr>
        <w:t>（水农[2016]387号）</w:t>
      </w:r>
    </w:p>
    <w:p>
      <w:pPr>
        <w:pStyle w:val="13"/>
        <w:numPr>
          <w:ilvl w:val="0"/>
          <w:numId w:val="4"/>
        </w:numPr>
        <w:adjustRightInd w:val="0"/>
        <w:snapToGrid w:val="0"/>
        <w:ind w:firstLineChars="0"/>
        <w:rPr>
          <w:rFonts w:hAnsi="宋体" w:cs="宋体"/>
          <w:szCs w:val="21"/>
        </w:rPr>
      </w:pPr>
      <w:r>
        <w:rPr>
          <w:rFonts w:hAnsi="宋体" w:cs="宋体"/>
          <w:szCs w:val="21"/>
        </w:rPr>
        <w:t>《农业部关于</w:t>
      </w:r>
      <w:r>
        <w:rPr>
          <w:rFonts w:hint="eastAsia" w:hAnsi="宋体" w:cs="宋体"/>
          <w:szCs w:val="21"/>
          <w:lang w:val="en-US"/>
        </w:rPr>
        <w:t>2014</w:t>
      </w:r>
      <w:r>
        <w:rPr>
          <w:rFonts w:hint="eastAsia" w:hAnsi="宋体" w:cs="宋体"/>
          <w:szCs w:val="21"/>
        </w:rPr>
        <w:t>年申报创建国家现代农业示范区的通知》</w:t>
      </w:r>
      <w:r>
        <w:rPr>
          <w:rFonts w:hint="eastAsia" w:hAnsi="宋体" w:cs="宋体"/>
          <w:szCs w:val="21"/>
          <w:lang w:val="en-US"/>
        </w:rPr>
        <w:t>(</w:t>
      </w:r>
      <w:r>
        <w:rPr>
          <w:rFonts w:hint="eastAsia" w:hAnsi="宋体" w:cs="宋体"/>
          <w:szCs w:val="21"/>
        </w:rPr>
        <w:t>农计发</w:t>
      </w:r>
      <w:r>
        <w:rPr>
          <w:rFonts w:hint="eastAsia" w:hAnsi="宋体" w:cs="宋体"/>
          <w:szCs w:val="21"/>
          <w:lang w:val="en-US" w:eastAsia="zh-CN"/>
        </w:rPr>
        <w:t>[</w:t>
      </w:r>
      <w:r>
        <w:rPr>
          <w:rFonts w:hint="eastAsia" w:hAnsi="宋体" w:cs="宋体"/>
          <w:szCs w:val="21"/>
          <w:lang w:val="en-US"/>
        </w:rPr>
        <w:t>2014</w:t>
      </w:r>
      <w:r>
        <w:rPr>
          <w:rFonts w:hint="eastAsia" w:hAnsi="宋体" w:cs="宋体"/>
          <w:szCs w:val="21"/>
          <w:lang w:val="en-US" w:eastAsia="zh-CN"/>
        </w:rPr>
        <w:t>]</w:t>
      </w:r>
      <w:r>
        <w:rPr>
          <w:rFonts w:hint="eastAsia" w:hAnsi="宋体" w:cs="宋体"/>
          <w:szCs w:val="21"/>
          <w:lang w:val="en-US"/>
        </w:rPr>
        <w:t>77</w:t>
      </w:r>
      <w:r>
        <w:rPr>
          <w:rFonts w:hint="eastAsia" w:hAnsi="宋体" w:cs="宋体"/>
          <w:szCs w:val="21"/>
        </w:rPr>
        <w:t>号</w:t>
      </w:r>
      <w:r>
        <w:rPr>
          <w:rFonts w:hint="eastAsia" w:hAnsi="宋体" w:cs="宋体"/>
          <w:szCs w:val="21"/>
          <w:lang w:val="en-US"/>
        </w:rPr>
        <w:t>)</w:t>
      </w:r>
    </w:p>
    <w:p>
      <w:pPr>
        <w:pStyle w:val="13"/>
        <w:numPr>
          <w:ilvl w:val="0"/>
          <w:numId w:val="4"/>
        </w:numPr>
        <w:adjustRightInd w:val="0"/>
        <w:snapToGrid w:val="0"/>
        <w:ind w:firstLineChars="0"/>
        <w:rPr>
          <w:rFonts w:hAnsi="宋体" w:cs="宋体"/>
          <w:szCs w:val="21"/>
        </w:rPr>
      </w:pPr>
      <w:r>
        <w:rPr>
          <w:rFonts w:hint="eastAsia" w:hAnsi="宋体" w:cs="宋体"/>
          <w:szCs w:val="21"/>
          <w:lang w:eastAsia="zh-CN"/>
        </w:rPr>
        <w:t>《省水利厅关于开展节水型灌区创建工作的通知》</w:t>
      </w:r>
      <w:r>
        <w:rPr>
          <w:rFonts w:hint="eastAsia"/>
          <w:color w:val="000000" w:themeColor="text1"/>
          <w:lang w:eastAsia="zh-CN"/>
          <w14:textFill>
            <w14:solidFill>
              <w14:schemeClr w14:val="tx1"/>
            </w14:solidFill>
          </w14:textFill>
        </w:rPr>
        <w:t>（黔水农</w:t>
      </w:r>
      <w:r>
        <w:rPr>
          <w:rFonts w:hint="eastAsia"/>
          <w:color w:val="000000" w:themeColor="text1"/>
          <w:lang w:val="en-US" w:eastAsia="zh-CN"/>
          <w14:textFill>
            <w14:solidFill>
              <w14:schemeClr w14:val="tx1"/>
            </w14:solidFill>
          </w14:textFill>
        </w:rPr>
        <w:t>[2021]13号</w:t>
      </w:r>
      <w:r>
        <w:rPr>
          <w:rFonts w:hint="eastAsia"/>
          <w:color w:val="000000" w:themeColor="text1"/>
          <w:lang w:eastAsia="zh-CN"/>
          <w14:textFill>
            <w14:solidFill>
              <w14:schemeClr w14:val="tx1"/>
            </w14:solidFill>
          </w14:textFill>
        </w:rPr>
        <w:t>）</w:t>
      </w:r>
    </w:p>
    <w:p>
      <w:pPr>
        <w:pStyle w:val="13"/>
        <w:numPr>
          <w:ilvl w:val="0"/>
          <w:numId w:val="4"/>
        </w:numPr>
        <w:adjustRightInd w:val="0"/>
        <w:snapToGrid w:val="0"/>
        <w:ind w:firstLineChars="0"/>
        <w:rPr>
          <w:rFonts w:hAnsi="宋体" w:cs="宋体"/>
          <w:szCs w:val="21"/>
        </w:rPr>
      </w:pPr>
      <w:r>
        <w:rPr>
          <w:rFonts w:hint="eastAsia" w:hAnsi="宋体" w:cs="宋体"/>
          <w:szCs w:val="21"/>
          <w:lang w:eastAsia="zh-CN"/>
        </w:rPr>
        <w:t>《省农业农村厅办公室关于开展省级现代高效农业示范园区申报工作的通知》（黔</w:t>
      </w:r>
    </w:p>
    <w:p>
      <w:pPr>
        <w:pStyle w:val="13"/>
        <w:numPr>
          <w:ilvl w:val="-1"/>
          <w:numId w:val="0"/>
        </w:numPr>
        <w:adjustRightInd w:val="0"/>
        <w:snapToGrid w:val="0"/>
        <w:ind w:firstLine="840" w:firstLineChars="400"/>
        <w:rPr>
          <w:rFonts w:hint="eastAsia" w:hAnsi="宋体" w:cs="宋体"/>
          <w:szCs w:val="21"/>
          <w:lang w:eastAsia="zh-CN"/>
        </w:rPr>
      </w:pPr>
      <w:r>
        <w:rPr>
          <w:rFonts w:hint="eastAsia" w:hAnsi="宋体" w:cs="宋体"/>
          <w:szCs w:val="21"/>
          <w:lang w:val="en-US" w:eastAsia="zh-CN"/>
        </w:rPr>
        <w:t xml:space="preserve"> </w:t>
      </w:r>
      <w:r>
        <w:rPr>
          <w:rFonts w:hint="eastAsia" w:hAnsi="宋体" w:cs="宋体"/>
          <w:szCs w:val="21"/>
          <w:lang w:eastAsia="zh-CN"/>
        </w:rPr>
        <w:t>农办发</w:t>
      </w:r>
      <w:r>
        <w:rPr>
          <w:rFonts w:hint="eastAsia" w:hAnsi="宋体" w:cs="宋体"/>
          <w:szCs w:val="21"/>
          <w:lang w:val="en-US" w:eastAsia="zh-CN"/>
        </w:rPr>
        <w:t>[2019]158号</w:t>
      </w:r>
      <w:r>
        <w:rPr>
          <w:rFonts w:hint="eastAsia" w:hAnsi="宋体" w:cs="宋体"/>
          <w:szCs w:val="21"/>
          <w:lang w:eastAsia="zh-CN"/>
        </w:rPr>
        <w:t>）</w:t>
      </w:r>
    </w:p>
    <w:p>
      <w:pPr>
        <w:pStyle w:val="13"/>
        <w:numPr>
          <w:ilvl w:val="0"/>
          <w:numId w:val="4"/>
        </w:numPr>
        <w:adjustRightInd w:val="0"/>
        <w:snapToGrid w:val="0"/>
        <w:ind w:firstLineChars="0"/>
        <w:rPr>
          <w:rFonts w:hAnsi="宋体" w:cs="宋体"/>
          <w:szCs w:val="21"/>
        </w:rPr>
      </w:pPr>
      <w:r>
        <w:rPr>
          <w:rFonts w:hint="eastAsia" w:hAnsi="宋体" w:cs="宋体"/>
          <w:szCs w:val="21"/>
          <w:lang w:eastAsia="zh-CN"/>
        </w:rPr>
        <w:t>《</w:t>
      </w:r>
      <w:r>
        <w:rPr>
          <w:rFonts w:hint="eastAsia" w:hAnsi="宋体" w:cs="宋体"/>
          <w:szCs w:val="21"/>
        </w:rPr>
        <w:t>省农委关于2014年申报创建国家现代农业示范区的通知</w:t>
      </w:r>
      <w:r>
        <w:rPr>
          <w:rFonts w:hint="eastAsia" w:hAnsi="宋体" w:cs="宋体"/>
          <w:szCs w:val="21"/>
          <w:lang w:eastAsia="zh-CN"/>
        </w:rPr>
        <w:t>》（黔农计</w:t>
      </w:r>
      <w:r>
        <w:rPr>
          <w:rFonts w:hint="eastAsia" w:hAnsi="宋体" w:cs="宋体"/>
          <w:szCs w:val="21"/>
          <w:lang w:val="en-US" w:eastAsia="zh-CN"/>
        </w:rPr>
        <w:t>[2014]33</w:t>
      </w:r>
      <w:r>
        <w:rPr>
          <w:rFonts w:hint="eastAsia" w:hAnsi="宋体" w:cs="宋体"/>
          <w:szCs w:val="21"/>
          <w:lang w:eastAsia="zh-CN"/>
        </w:rPr>
        <w:t>号）</w:t>
      </w:r>
    </w:p>
    <w:p>
      <w:pPr>
        <w:pStyle w:val="13"/>
        <w:numPr>
          <w:ilvl w:val="-1"/>
          <w:numId w:val="0"/>
        </w:numPr>
        <w:adjustRightInd w:val="0"/>
        <w:snapToGrid w:val="0"/>
        <w:ind w:firstLine="0" w:firstLineChars="0"/>
        <w:rPr>
          <w:rFonts w:hAnsi="宋体" w:cs="宋体"/>
          <w:szCs w:val="21"/>
        </w:rPr>
      </w:pPr>
    </w:p>
    <w:p>
      <w:pPr>
        <w:pStyle w:val="13"/>
        <w:numPr>
          <w:ilvl w:val="-1"/>
          <w:numId w:val="0"/>
        </w:numPr>
        <w:adjustRightInd w:val="0"/>
        <w:snapToGrid w:val="0"/>
        <w:ind w:firstLine="840" w:firstLineChars="400"/>
        <w:rPr>
          <w:rFonts w:hint="eastAsia" w:hAnsi="宋体" w:cs="宋体"/>
          <w:szCs w:val="21"/>
          <w:lang w:eastAsia="zh-CN"/>
        </w:rPr>
      </w:pPr>
    </w:p>
    <w:p>
      <w:pPr>
        <w:pStyle w:val="13"/>
        <w:numPr>
          <w:ilvl w:val="-1"/>
          <w:numId w:val="0"/>
        </w:numPr>
        <w:adjustRightInd w:val="0"/>
        <w:snapToGrid w:val="0"/>
        <w:ind w:firstLine="0" w:firstLineChars="0"/>
        <w:rPr>
          <w:rFonts w:hAnsi="宋体" w:cs="宋体"/>
          <w:szCs w:val="21"/>
        </w:rPr>
      </w:pPr>
    </w:p>
    <w:p>
      <w:pPr>
        <w:pStyle w:val="13"/>
        <w:ind w:firstLine="0" w:firstLineChars="0"/>
        <w:rPr>
          <w:rFonts w:hAnsi="宋体" w:cs="宋体"/>
        </w:rPr>
      </w:pPr>
    </w:p>
    <w:p>
      <w:pPr>
        <w:rPr>
          <w:rFonts w:ascii="黑体" w:hAnsi="黑体" w:eastAsia="黑体" w:cs="黑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ascii="Times New Roman" w:hAnsi="Times New Roman" w:eastAsia="黑体" w:cs="Times New Roman"/>
        <w:b/>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ascii="Times New Roman" w:hAnsi="Times New Roman" w:eastAsia="黑体" w:cs="Times New Roman"/>
        <w:b/>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ascii="Times New Roman" w:hAnsi="Times New Roman" w:eastAsia="黑体" w:cs="Times New Roman"/>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80143"/>
    <w:multiLevelType w:val="singleLevel"/>
    <w:tmpl w:val="CCD80143"/>
    <w:lvl w:ilvl="0" w:tentative="0">
      <w:start w:val="1"/>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EE88131"/>
    <w:multiLevelType w:val="singleLevel"/>
    <w:tmpl w:val="4EE88131"/>
    <w:lvl w:ilvl="0" w:tentative="0">
      <w:start w:val="1"/>
      <w:numFmt w:val="decimal"/>
      <w:suff w:val="nothing"/>
      <w:lvlText w:val="%1、"/>
      <w:lvlJc w:val="left"/>
    </w:lvl>
  </w:abstractNum>
  <w:abstractNum w:abstractNumId="3">
    <w:nsid w:val="6DA5C5C2"/>
    <w:multiLevelType w:val="singleLevel"/>
    <w:tmpl w:val="6DA5C5C2"/>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1612E"/>
    <w:rsid w:val="000F1361"/>
    <w:rsid w:val="001C349E"/>
    <w:rsid w:val="001E0F10"/>
    <w:rsid w:val="001F0036"/>
    <w:rsid w:val="00212CAB"/>
    <w:rsid w:val="00221CD4"/>
    <w:rsid w:val="002348AF"/>
    <w:rsid w:val="002F60C6"/>
    <w:rsid w:val="0032022F"/>
    <w:rsid w:val="003303B2"/>
    <w:rsid w:val="00345FB6"/>
    <w:rsid w:val="00364A9D"/>
    <w:rsid w:val="003828D4"/>
    <w:rsid w:val="00411377"/>
    <w:rsid w:val="004741F3"/>
    <w:rsid w:val="005144E9"/>
    <w:rsid w:val="00540E2C"/>
    <w:rsid w:val="00546958"/>
    <w:rsid w:val="005B51F3"/>
    <w:rsid w:val="005F5EEB"/>
    <w:rsid w:val="0060485F"/>
    <w:rsid w:val="0064200F"/>
    <w:rsid w:val="00677CE4"/>
    <w:rsid w:val="006E0454"/>
    <w:rsid w:val="00760042"/>
    <w:rsid w:val="00802220"/>
    <w:rsid w:val="00934BD0"/>
    <w:rsid w:val="0094490A"/>
    <w:rsid w:val="009E7A65"/>
    <w:rsid w:val="009F5D81"/>
    <w:rsid w:val="00A145EA"/>
    <w:rsid w:val="00A22A22"/>
    <w:rsid w:val="00B35E4D"/>
    <w:rsid w:val="00B7672D"/>
    <w:rsid w:val="00C4153B"/>
    <w:rsid w:val="00C626C2"/>
    <w:rsid w:val="00C748F2"/>
    <w:rsid w:val="00D00024"/>
    <w:rsid w:val="00D33744"/>
    <w:rsid w:val="00E45969"/>
    <w:rsid w:val="00E54234"/>
    <w:rsid w:val="00EB54AA"/>
    <w:rsid w:val="00F16472"/>
    <w:rsid w:val="00F47232"/>
    <w:rsid w:val="00F63D08"/>
    <w:rsid w:val="00FB0667"/>
    <w:rsid w:val="010A191B"/>
    <w:rsid w:val="01315F13"/>
    <w:rsid w:val="01605729"/>
    <w:rsid w:val="016A4BD3"/>
    <w:rsid w:val="018846FB"/>
    <w:rsid w:val="01E9792D"/>
    <w:rsid w:val="01EA143E"/>
    <w:rsid w:val="01F925E0"/>
    <w:rsid w:val="01FB7C2A"/>
    <w:rsid w:val="01FD2642"/>
    <w:rsid w:val="02060C13"/>
    <w:rsid w:val="02074198"/>
    <w:rsid w:val="022445C1"/>
    <w:rsid w:val="022F067C"/>
    <w:rsid w:val="02325DF4"/>
    <w:rsid w:val="024172D5"/>
    <w:rsid w:val="025A5FCA"/>
    <w:rsid w:val="02811C99"/>
    <w:rsid w:val="029414B3"/>
    <w:rsid w:val="02990F63"/>
    <w:rsid w:val="02B2357F"/>
    <w:rsid w:val="0323532A"/>
    <w:rsid w:val="032B53DF"/>
    <w:rsid w:val="033337A0"/>
    <w:rsid w:val="03664D07"/>
    <w:rsid w:val="036E2CCC"/>
    <w:rsid w:val="03893D9A"/>
    <w:rsid w:val="03954A5B"/>
    <w:rsid w:val="03CC69B9"/>
    <w:rsid w:val="03F316E9"/>
    <w:rsid w:val="03FE2DA7"/>
    <w:rsid w:val="043221A3"/>
    <w:rsid w:val="044F223D"/>
    <w:rsid w:val="04504BEC"/>
    <w:rsid w:val="046730A9"/>
    <w:rsid w:val="04760482"/>
    <w:rsid w:val="04B56750"/>
    <w:rsid w:val="04F10758"/>
    <w:rsid w:val="051525DF"/>
    <w:rsid w:val="051A5B28"/>
    <w:rsid w:val="0557452E"/>
    <w:rsid w:val="055E53FB"/>
    <w:rsid w:val="057716B6"/>
    <w:rsid w:val="058D0512"/>
    <w:rsid w:val="05AA5D9C"/>
    <w:rsid w:val="05B60A83"/>
    <w:rsid w:val="05B63CFD"/>
    <w:rsid w:val="05B806A6"/>
    <w:rsid w:val="05D61358"/>
    <w:rsid w:val="05EA0BE1"/>
    <w:rsid w:val="05F47AC5"/>
    <w:rsid w:val="060D483D"/>
    <w:rsid w:val="064231CD"/>
    <w:rsid w:val="06663DF0"/>
    <w:rsid w:val="066E6333"/>
    <w:rsid w:val="06BA097D"/>
    <w:rsid w:val="06FB1617"/>
    <w:rsid w:val="07531C68"/>
    <w:rsid w:val="07575E54"/>
    <w:rsid w:val="077F6BF9"/>
    <w:rsid w:val="0787330D"/>
    <w:rsid w:val="07A023E7"/>
    <w:rsid w:val="07A63D54"/>
    <w:rsid w:val="07B43BB4"/>
    <w:rsid w:val="07C427F0"/>
    <w:rsid w:val="07DF75EB"/>
    <w:rsid w:val="07E13D5F"/>
    <w:rsid w:val="07F22E15"/>
    <w:rsid w:val="07FE4A6D"/>
    <w:rsid w:val="080C33DA"/>
    <w:rsid w:val="081848FB"/>
    <w:rsid w:val="082208F9"/>
    <w:rsid w:val="08253D65"/>
    <w:rsid w:val="08735464"/>
    <w:rsid w:val="08804710"/>
    <w:rsid w:val="0881562B"/>
    <w:rsid w:val="08BE479B"/>
    <w:rsid w:val="08D67396"/>
    <w:rsid w:val="08EC68EF"/>
    <w:rsid w:val="09074AE4"/>
    <w:rsid w:val="090A4FDC"/>
    <w:rsid w:val="092D1875"/>
    <w:rsid w:val="093B3C76"/>
    <w:rsid w:val="09437B6E"/>
    <w:rsid w:val="094C1F31"/>
    <w:rsid w:val="094D526E"/>
    <w:rsid w:val="097168C9"/>
    <w:rsid w:val="09941A3D"/>
    <w:rsid w:val="09A27DAC"/>
    <w:rsid w:val="09A838A2"/>
    <w:rsid w:val="09AD5196"/>
    <w:rsid w:val="09B659F7"/>
    <w:rsid w:val="09EF0923"/>
    <w:rsid w:val="09F224BE"/>
    <w:rsid w:val="0A047185"/>
    <w:rsid w:val="0A222D23"/>
    <w:rsid w:val="0A2712B0"/>
    <w:rsid w:val="0A5F7F4F"/>
    <w:rsid w:val="0A6449A7"/>
    <w:rsid w:val="0A6D6957"/>
    <w:rsid w:val="0A7742DC"/>
    <w:rsid w:val="0A7E568A"/>
    <w:rsid w:val="0AB1302B"/>
    <w:rsid w:val="0AC70F93"/>
    <w:rsid w:val="0ACD6B5D"/>
    <w:rsid w:val="0AD775C5"/>
    <w:rsid w:val="0AE674F5"/>
    <w:rsid w:val="0AE911E7"/>
    <w:rsid w:val="0AFF4486"/>
    <w:rsid w:val="0B1633B3"/>
    <w:rsid w:val="0B2713B8"/>
    <w:rsid w:val="0B5B6746"/>
    <w:rsid w:val="0B5E7337"/>
    <w:rsid w:val="0B6129E6"/>
    <w:rsid w:val="0B651BBD"/>
    <w:rsid w:val="0B732675"/>
    <w:rsid w:val="0B742A89"/>
    <w:rsid w:val="0B7E546E"/>
    <w:rsid w:val="0B7F4782"/>
    <w:rsid w:val="0B826455"/>
    <w:rsid w:val="0B913DD4"/>
    <w:rsid w:val="0BE954FA"/>
    <w:rsid w:val="0BEC4016"/>
    <w:rsid w:val="0BFC122A"/>
    <w:rsid w:val="0C0B4A34"/>
    <w:rsid w:val="0C166D26"/>
    <w:rsid w:val="0C1F2B25"/>
    <w:rsid w:val="0C21449C"/>
    <w:rsid w:val="0C313E7A"/>
    <w:rsid w:val="0C461471"/>
    <w:rsid w:val="0CB63B54"/>
    <w:rsid w:val="0CC07FF8"/>
    <w:rsid w:val="0CE13421"/>
    <w:rsid w:val="0D1B0A75"/>
    <w:rsid w:val="0D373A01"/>
    <w:rsid w:val="0D5D7B67"/>
    <w:rsid w:val="0D5E17D4"/>
    <w:rsid w:val="0D741894"/>
    <w:rsid w:val="0D9971D8"/>
    <w:rsid w:val="0DC739A4"/>
    <w:rsid w:val="0DCF24B7"/>
    <w:rsid w:val="0E15041C"/>
    <w:rsid w:val="0E203232"/>
    <w:rsid w:val="0E406E75"/>
    <w:rsid w:val="0E525616"/>
    <w:rsid w:val="0E565B1D"/>
    <w:rsid w:val="0E5E6CAE"/>
    <w:rsid w:val="0E63433F"/>
    <w:rsid w:val="0E981953"/>
    <w:rsid w:val="0E99134D"/>
    <w:rsid w:val="0E9B7940"/>
    <w:rsid w:val="0E9C5B3A"/>
    <w:rsid w:val="0EAF79D8"/>
    <w:rsid w:val="0EB8457B"/>
    <w:rsid w:val="0EBC2E68"/>
    <w:rsid w:val="0ECC41B6"/>
    <w:rsid w:val="0F140E2A"/>
    <w:rsid w:val="0F1B5D45"/>
    <w:rsid w:val="0F35444A"/>
    <w:rsid w:val="0F4314C5"/>
    <w:rsid w:val="0F4D75EE"/>
    <w:rsid w:val="0F607A78"/>
    <w:rsid w:val="0F830409"/>
    <w:rsid w:val="0F8A3857"/>
    <w:rsid w:val="0F8C4A14"/>
    <w:rsid w:val="0F8D612A"/>
    <w:rsid w:val="0F930EFD"/>
    <w:rsid w:val="0FA37EED"/>
    <w:rsid w:val="0FB4644A"/>
    <w:rsid w:val="0FBE397B"/>
    <w:rsid w:val="0FC82833"/>
    <w:rsid w:val="0FCA155B"/>
    <w:rsid w:val="0FDB5BA1"/>
    <w:rsid w:val="0FE802D0"/>
    <w:rsid w:val="0FF00D26"/>
    <w:rsid w:val="0FF103DF"/>
    <w:rsid w:val="0FF151D1"/>
    <w:rsid w:val="0FFA17AD"/>
    <w:rsid w:val="100624A5"/>
    <w:rsid w:val="10306470"/>
    <w:rsid w:val="1042197E"/>
    <w:rsid w:val="1076679C"/>
    <w:rsid w:val="109B1507"/>
    <w:rsid w:val="10A21D90"/>
    <w:rsid w:val="10BC33DB"/>
    <w:rsid w:val="10C90FFB"/>
    <w:rsid w:val="10D80B09"/>
    <w:rsid w:val="10F936B4"/>
    <w:rsid w:val="110813C8"/>
    <w:rsid w:val="111E08A9"/>
    <w:rsid w:val="11261070"/>
    <w:rsid w:val="113B4293"/>
    <w:rsid w:val="11464545"/>
    <w:rsid w:val="1159665C"/>
    <w:rsid w:val="11615AE3"/>
    <w:rsid w:val="11906D2D"/>
    <w:rsid w:val="11985F52"/>
    <w:rsid w:val="11F35E48"/>
    <w:rsid w:val="12026E47"/>
    <w:rsid w:val="12244E4E"/>
    <w:rsid w:val="12305F2D"/>
    <w:rsid w:val="12410C7D"/>
    <w:rsid w:val="128813E6"/>
    <w:rsid w:val="12993BEA"/>
    <w:rsid w:val="12AB0BD7"/>
    <w:rsid w:val="12AC3306"/>
    <w:rsid w:val="12BB3AFE"/>
    <w:rsid w:val="12BD1683"/>
    <w:rsid w:val="12C550DD"/>
    <w:rsid w:val="12D60A87"/>
    <w:rsid w:val="12DB3B01"/>
    <w:rsid w:val="12DC7D4D"/>
    <w:rsid w:val="12DE63D8"/>
    <w:rsid w:val="12E44AB7"/>
    <w:rsid w:val="12F865D5"/>
    <w:rsid w:val="13491696"/>
    <w:rsid w:val="13863A8A"/>
    <w:rsid w:val="139B5750"/>
    <w:rsid w:val="13AD0B8F"/>
    <w:rsid w:val="13AF1046"/>
    <w:rsid w:val="13B903E1"/>
    <w:rsid w:val="13BF234B"/>
    <w:rsid w:val="13C53692"/>
    <w:rsid w:val="13C86E2A"/>
    <w:rsid w:val="13E22FBE"/>
    <w:rsid w:val="13FD6CAD"/>
    <w:rsid w:val="14033265"/>
    <w:rsid w:val="14084524"/>
    <w:rsid w:val="146F0CE1"/>
    <w:rsid w:val="14B21849"/>
    <w:rsid w:val="14CB3D08"/>
    <w:rsid w:val="14EA413B"/>
    <w:rsid w:val="14ED6DDB"/>
    <w:rsid w:val="1505138C"/>
    <w:rsid w:val="1513101C"/>
    <w:rsid w:val="15487E18"/>
    <w:rsid w:val="15524B87"/>
    <w:rsid w:val="155D7FAA"/>
    <w:rsid w:val="156F5C0F"/>
    <w:rsid w:val="15745AFE"/>
    <w:rsid w:val="15BD4583"/>
    <w:rsid w:val="15CD1613"/>
    <w:rsid w:val="15D46517"/>
    <w:rsid w:val="16647EB2"/>
    <w:rsid w:val="16686D82"/>
    <w:rsid w:val="16AD4C3F"/>
    <w:rsid w:val="16AF3250"/>
    <w:rsid w:val="16B27B69"/>
    <w:rsid w:val="16B46692"/>
    <w:rsid w:val="16E878D6"/>
    <w:rsid w:val="16F55334"/>
    <w:rsid w:val="17464A96"/>
    <w:rsid w:val="175F24F0"/>
    <w:rsid w:val="177A56B6"/>
    <w:rsid w:val="17A958E8"/>
    <w:rsid w:val="17B11093"/>
    <w:rsid w:val="17B30287"/>
    <w:rsid w:val="17B36B6D"/>
    <w:rsid w:val="17C87DE3"/>
    <w:rsid w:val="17CC16F4"/>
    <w:rsid w:val="18326A35"/>
    <w:rsid w:val="18341BA2"/>
    <w:rsid w:val="183D11D0"/>
    <w:rsid w:val="18414B3D"/>
    <w:rsid w:val="184F68DC"/>
    <w:rsid w:val="185205E4"/>
    <w:rsid w:val="185F1BD2"/>
    <w:rsid w:val="18693E7F"/>
    <w:rsid w:val="186969FF"/>
    <w:rsid w:val="1876783B"/>
    <w:rsid w:val="187E1D6C"/>
    <w:rsid w:val="188D6FBC"/>
    <w:rsid w:val="18965C01"/>
    <w:rsid w:val="189B7FE7"/>
    <w:rsid w:val="18AC10AB"/>
    <w:rsid w:val="18C825DD"/>
    <w:rsid w:val="18C9615E"/>
    <w:rsid w:val="18CA793B"/>
    <w:rsid w:val="18FD3ED0"/>
    <w:rsid w:val="19091AEE"/>
    <w:rsid w:val="191B2D29"/>
    <w:rsid w:val="193F0B5E"/>
    <w:rsid w:val="19825900"/>
    <w:rsid w:val="198707A1"/>
    <w:rsid w:val="19881375"/>
    <w:rsid w:val="198A7C3A"/>
    <w:rsid w:val="19A42CF1"/>
    <w:rsid w:val="19A91DCB"/>
    <w:rsid w:val="19B005F2"/>
    <w:rsid w:val="19CE3FDF"/>
    <w:rsid w:val="19CF020A"/>
    <w:rsid w:val="19DA2409"/>
    <w:rsid w:val="19E64FC7"/>
    <w:rsid w:val="19EB1D8C"/>
    <w:rsid w:val="19FC1C73"/>
    <w:rsid w:val="1A0268D4"/>
    <w:rsid w:val="1A23360A"/>
    <w:rsid w:val="1A28338A"/>
    <w:rsid w:val="1A452CE1"/>
    <w:rsid w:val="1A4E3C01"/>
    <w:rsid w:val="1A6D7B2A"/>
    <w:rsid w:val="1A7A6E5A"/>
    <w:rsid w:val="1A855513"/>
    <w:rsid w:val="1A8C5BD8"/>
    <w:rsid w:val="1A9222F4"/>
    <w:rsid w:val="1AA0595B"/>
    <w:rsid w:val="1AC31500"/>
    <w:rsid w:val="1AC31CCB"/>
    <w:rsid w:val="1AD23A6C"/>
    <w:rsid w:val="1B00102D"/>
    <w:rsid w:val="1B1F752F"/>
    <w:rsid w:val="1B652633"/>
    <w:rsid w:val="1B6A2953"/>
    <w:rsid w:val="1B9A0CCC"/>
    <w:rsid w:val="1B9D7621"/>
    <w:rsid w:val="1B9F6270"/>
    <w:rsid w:val="1BEE7EB8"/>
    <w:rsid w:val="1C0812E8"/>
    <w:rsid w:val="1C1339FC"/>
    <w:rsid w:val="1C553D4A"/>
    <w:rsid w:val="1C686A17"/>
    <w:rsid w:val="1C8C70A9"/>
    <w:rsid w:val="1CB67174"/>
    <w:rsid w:val="1CC430A3"/>
    <w:rsid w:val="1CD705E8"/>
    <w:rsid w:val="1CE650AF"/>
    <w:rsid w:val="1D0F1FE1"/>
    <w:rsid w:val="1D213DA2"/>
    <w:rsid w:val="1D226D5D"/>
    <w:rsid w:val="1D33106A"/>
    <w:rsid w:val="1D6509B7"/>
    <w:rsid w:val="1D865D29"/>
    <w:rsid w:val="1D8E0125"/>
    <w:rsid w:val="1D97257C"/>
    <w:rsid w:val="1DB75593"/>
    <w:rsid w:val="1DD30DFD"/>
    <w:rsid w:val="1DE125F9"/>
    <w:rsid w:val="1E21745C"/>
    <w:rsid w:val="1E4674D6"/>
    <w:rsid w:val="1E522F7B"/>
    <w:rsid w:val="1E524315"/>
    <w:rsid w:val="1E5C0EA9"/>
    <w:rsid w:val="1E622A19"/>
    <w:rsid w:val="1E6C2FB8"/>
    <w:rsid w:val="1E716990"/>
    <w:rsid w:val="1E737A54"/>
    <w:rsid w:val="1EB444AE"/>
    <w:rsid w:val="1EB72C98"/>
    <w:rsid w:val="1EB7447F"/>
    <w:rsid w:val="1EC84681"/>
    <w:rsid w:val="1ED20739"/>
    <w:rsid w:val="1EE7117F"/>
    <w:rsid w:val="1EEC1AFA"/>
    <w:rsid w:val="1EEF4A42"/>
    <w:rsid w:val="1F0C2E06"/>
    <w:rsid w:val="1F302B28"/>
    <w:rsid w:val="1F535B82"/>
    <w:rsid w:val="1F697315"/>
    <w:rsid w:val="1F6C08D3"/>
    <w:rsid w:val="1F7E5FE0"/>
    <w:rsid w:val="1F993517"/>
    <w:rsid w:val="1FA26055"/>
    <w:rsid w:val="1FA3324A"/>
    <w:rsid w:val="1FA7729D"/>
    <w:rsid w:val="1FAC52E6"/>
    <w:rsid w:val="1FB73F72"/>
    <w:rsid w:val="1FCD4330"/>
    <w:rsid w:val="1FD45F62"/>
    <w:rsid w:val="1FD47F8B"/>
    <w:rsid w:val="1FD77C55"/>
    <w:rsid w:val="1FEE7E38"/>
    <w:rsid w:val="1FF650F4"/>
    <w:rsid w:val="201F6248"/>
    <w:rsid w:val="203C245F"/>
    <w:rsid w:val="20660924"/>
    <w:rsid w:val="20A77303"/>
    <w:rsid w:val="20B02477"/>
    <w:rsid w:val="20BF4E54"/>
    <w:rsid w:val="20C01930"/>
    <w:rsid w:val="20E03AAE"/>
    <w:rsid w:val="20E82120"/>
    <w:rsid w:val="21B101F5"/>
    <w:rsid w:val="21CD0226"/>
    <w:rsid w:val="21D1563E"/>
    <w:rsid w:val="21F622E9"/>
    <w:rsid w:val="22163365"/>
    <w:rsid w:val="2224066A"/>
    <w:rsid w:val="222B2CCD"/>
    <w:rsid w:val="225902B9"/>
    <w:rsid w:val="225D373D"/>
    <w:rsid w:val="226717BA"/>
    <w:rsid w:val="226E792C"/>
    <w:rsid w:val="228C4C52"/>
    <w:rsid w:val="229D302C"/>
    <w:rsid w:val="22B10A00"/>
    <w:rsid w:val="22BA5A15"/>
    <w:rsid w:val="22C067D4"/>
    <w:rsid w:val="22CC20AF"/>
    <w:rsid w:val="22DE394E"/>
    <w:rsid w:val="22E94BA8"/>
    <w:rsid w:val="2325749D"/>
    <w:rsid w:val="23293386"/>
    <w:rsid w:val="2352082C"/>
    <w:rsid w:val="23585DC3"/>
    <w:rsid w:val="236449FD"/>
    <w:rsid w:val="236C6B3C"/>
    <w:rsid w:val="238C7F5A"/>
    <w:rsid w:val="23C65F5D"/>
    <w:rsid w:val="23E967CB"/>
    <w:rsid w:val="23F342B7"/>
    <w:rsid w:val="23FF2175"/>
    <w:rsid w:val="240F7AE2"/>
    <w:rsid w:val="24335065"/>
    <w:rsid w:val="24461E0B"/>
    <w:rsid w:val="244F56BA"/>
    <w:rsid w:val="24524EA4"/>
    <w:rsid w:val="245525C4"/>
    <w:rsid w:val="24614CC3"/>
    <w:rsid w:val="2478274D"/>
    <w:rsid w:val="247B5A56"/>
    <w:rsid w:val="24886346"/>
    <w:rsid w:val="249C1706"/>
    <w:rsid w:val="249F4B02"/>
    <w:rsid w:val="24A542E9"/>
    <w:rsid w:val="24D30098"/>
    <w:rsid w:val="25460C0F"/>
    <w:rsid w:val="2580075F"/>
    <w:rsid w:val="25B2617C"/>
    <w:rsid w:val="25BB48BE"/>
    <w:rsid w:val="25D5013D"/>
    <w:rsid w:val="25EE5954"/>
    <w:rsid w:val="26394C17"/>
    <w:rsid w:val="264F0AF3"/>
    <w:rsid w:val="26551A40"/>
    <w:rsid w:val="266E4227"/>
    <w:rsid w:val="267B6521"/>
    <w:rsid w:val="268866A7"/>
    <w:rsid w:val="26960085"/>
    <w:rsid w:val="26A540C1"/>
    <w:rsid w:val="26D81B7D"/>
    <w:rsid w:val="26DA0BB1"/>
    <w:rsid w:val="26DB0185"/>
    <w:rsid w:val="26DB28C4"/>
    <w:rsid w:val="26E22662"/>
    <w:rsid w:val="275125F8"/>
    <w:rsid w:val="275E4110"/>
    <w:rsid w:val="275E4154"/>
    <w:rsid w:val="276C05F7"/>
    <w:rsid w:val="276C6EC6"/>
    <w:rsid w:val="27842EA1"/>
    <w:rsid w:val="279D4A7A"/>
    <w:rsid w:val="27A93D5B"/>
    <w:rsid w:val="27AA5B13"/>
    <w:rsid w:val="27B73DA5"/>
    <w:rsid w:val="27CF3A1E"/>
    <w:rsid w:val="280B0461"/>
    <w:rsid w:val="28111F7C"/>
    <w:rsid w:val="28136418"/>
    <w:rsid w:val="2819501B"/>
    <w:rsid w:val="28346CC3"/>
    <w:rsid w:val="283A0C90"/>
    <w:rsid w:val="28494CEB"/>
    <w:rsid w:val="28516C06"/>
    <w:rsid w:val="28561B54"/>
    <w:rsid w:val="285955AB"/>
    <w:rsid w:val="286278E9"/>
    <w:rsid w:val="28763F95"/>
    <w:rsid w:val="287902FB"/>
    <w:rsid w:val="288A5044"/>
    <w:rsid w:val="28D256E7"/>
    <w:rsid w:val="28D91551"/>
    <w:rsid w:val="28ED260A"/>
    <w:rsid w:val="28F50969"/>
    <w:rsid w:val="28F86B93"/>
    <w:rsid w:val="29284754"/>
    <w:rsid w:val="29366212"/>
    <w:rsid w:val="29390928"/>
    <w:rsid w:val="296A2D67"/>
    <w:rsid w:val="298B00A2"/>
    <w:rsid w:val="29A1612B"/>
    <w:rsid w:val="29D07B13"/>
    <w:rsid w:val="29D90FF3"/>
    <w:rsid w:val="29E669CE"/>
    <w:rsid w:val="29EE1F51"/>
    <w:rsid w:val="29FA1200"/>
    <w:rsid w:val="29FD2E8F"/>
    <w:rsid w:val="2A2F3744"/>
    <w:rsid w:val="2A3D1C08"/>
    <w:rsid w:val="2A847ED9"/>
    <w:rsid w:val="2A92322A"/>
    <w:rsid w:val="2AA245D9"/>
    <w:rsid w:val="2AB7737B"/>
    <w:rsid w:val="2ABF63A7"/>
    <w:rsid w:val="2AC70B77"/>
    <w:rsid w:val="2AC82D84"/>
    <w:rsid w:val="2AEB74AC"/>
    <w:rsid w:val="2AF277CD"/>
    <w:rsid w:val="2AF46909"/>
    <w:rsid w:val="2B0B0FA9"/>
    <w:rsid w:val="2B1C0DAC"/>
    <w:rsid w:val="2B1F09DF"/>
    <w:rsid w:val="2B337E9E"/>
    <w:rsid w:val="2B41388D"/>
    <w:rsid w:val="2B455744"/>
    <w:rsid w:val="2B4664C7"/>
    <w:rsid w:val="2B5E64A8"/>
    <w:rsid w:val="2B983D97"/>
    <w:rsid w:val="2BD65111"/>
    <w:rsid w:val="2C274224"/>
    <w:rsid w:val="2C29441D"/>
    <w:rsid w:val="2C303EFD"/>
    <w:rsid w:val="2C4A3E85"/>
    <w:rsid w:val="2C5A75EE"/>
    <w:rsid w:val="2C614CCA"/>
    <w:rsid w:val="2C624C34"/>
    <w:rsid w:val="2C7F1D6E"/>
    <w:rsid w:val="2C844D28"/>
    <w:rsid w:val="2C936F48"/>
    <w:rsid w:val="2C9431F1"/>
    <w:rsid w:val="2C9A0C0F"/>
    <w:rsid w:val="2CD30271"/>
    <w:rsid w:val="2CE265AC"/>
    <w:rsid w:val="2CFC499E"/>
    <w:rsid w:val="2D050E92"/>
    <w:rsid w:val="2D176ADD"/>
    <w:rsid w:val="2D1D5BDF"/>
    <w:rsid w:val="2D7C6F3B"/>
    <w:rsid w:val="2D7E43CC"/>
    <w:rsid w:val="2D9E2A40"/>
    <w:rsid w:val="2DA97B91"/>
    <w:rsid w:val="2DDC4395"/>
    <w:rsid w:val="2E0324C4"/>
    <w:rsid w:val="2E0E76DB"/>
    <w:rsid w:val="2E1F4A1B"/>
    <w:rsid w:val="2E3F0717"/>
    <w:rsid w:val="2E3F4429"/>
    <w:rsid w:val="2E4545C0"/>
    <w:rsid w:val="2E4D2274"/>
    <w:rsid w:val="2E50023F"/>
    <w:rsid w:val="2E7441F8"/>
    <w:rsid w:val="2E745EF4"/>
    <w:rsid w:val="2E834E0F"/>
    <w:rsid w:val="2E8B1E24"/>
    <w:rsid w:val="2EB05657"/>
    <w:rsid w:val="2EBA181E"/>
    <w:rsid w:val="2EC948B4"/>
    <w:rsid w:val="2ED13DE9"/>
    <w:rsid w:val="2ED874B3"/>
    <w:rsid w:val="2EEF5462"/>
    <w:rsid w:val="2F09607E"/>
    <w:rsid w:val="2F0F5097"/>
    <w:rsid w:val="2F1563B1"/>
    <w:rsid w:val="2F94681F"/>
    <w:rsid w:val="2FAC5AE0"/>
    <w:rsid w:val="2FB25BC5"/>
    <w:rsid w:val="2FB651C0"/>
    <w:rsid w:val="2FBE792F"/>
    <w:rsid w:val="2FDA6F02"/>
    <w:rsid w:val="2FFD2768"/>
    <w:rsid w:val="30137666"/>
    <w:rsid w:val="30447496"/>
    <w:rsid w:val="30663C7D"/>
    <w:rsid w:val="30824B27"/>
    <w:rsid w:val="308A7679"/>
    <w:rsid w:val="309B21AF"/>
    <w:rsid w:val="30BD52C8"/>
    <w:rsid w:val="30C77ADD"/>
    <w:rsid w:val="31003CFF"/>
    <w:rsid w:val="31042E69"/>
    <w:rsid w:val="31323368"/>
    <w:rsid w:val="314E51F3"/>
    <w:rsid w:val="31600D55"/>
    <w:rsid w:val="31691013"/>
    <w:rsid w:val="316A1381"/>
    <w:rsid w:val="316A61B7"/>
    <w:rsid w:val="31B4509D"/>
    <w:rsid w:val="31DF649E"/>
    <w:rsid w:val="3215296F"/>
    <w:rsid w:val="321D7926"/>
    <w:rsid w:val="32305E77"/>
    <w:rsid w:val="323F1FAA"/>
    <w:rsid w:val="32850516"/>
    <w:rsid w:val="32880091"/>
    <w:rsid w:val="32891B98"/>
    <w:rsid w:val="328C5DA3"/>
    <w:rsid w:val="32B41B1A"/>
    <w:rsid w:val="32C44B3E"/>
    <w:rsid w:val="32C72AD0"/>
    <w:rsid w:val="32CE5AA4"/>
    <w:rsid w:val="32E05D16"/>
    <w:rsid w:val="32E26F6E"/>
    <w:rsid w:val="32FF63DA"/>
    <w:rsid w:val="330139A1"/>
    <w:rsid w:val="33213E17"/>
    <w:rsid w:val="33222C2F"/>
    <w:rsid w:val="334D5DFA"/>
    <w:rsid w:val="335274F3"/>
    <w:rsid w:val="335C0FBA"/>
    <w:rsid w:val="336B281C"/>
    <w:rsid w:val="338010EA"/>
    <w:rsid w:val="33B65FD2"/>
    <w:rsid w:val="33D751E5"/>
    <w:rsid w:val="33EB6886"/>
    <w:rsid w:val="33FB5F46"/>
    <w:rsid w:val="34052E31"/>
    <w:rsid w:val="34163415"/>
    <w:rsid w:val="34293806"/>
    <w:rsid w:val="34583F48"/>
    <w:rsid w:val="3469610B"/>
    <w:rsid w:val="346C1D1F"/>
    <w:rsid w:val="34856676"/>
    <w:rsid w:val="348D70F9"/>
    <w:rsid w:val="34A86887"/>
    <w:rsid w:val="34AB376D"/>
    <w:rsid w:val="34AE1454"/>
    <w:rsid w:val="34B7340A"/>
    <w:rsid w:val="34BD0269"/>
    <w:rsid w:val="34BD3498"/>
    <w:rsid w:val="34C06E55"/>
    <w:rsid w:val="34C16D71"/>
    <w:rsid w:val="34F35EA0"/>
    <w:rsid w:val="3518756E"/>
    <w:rsid w:val="353605D2"/>
    <w:rsid w:val="356F5286"/>
    <w:rsid w:val="35713FC0"/>
    <w:rsid w:val="3587042F"/>
    <w:rsid w:val="359C7274"/>
    <w:rsid w:val="35A220D6"/>
    <w:rsid w:val="35BD1C00"/>
    <w:rsid w:val="35F82E08"/>
    <w:rsid w:val="36023E65"/>
    <w:rsid w:val="3605438E"/>
    <w:rsid w:val="36090ECC"/>
    <w:rsid w:val="3641780D"/>
    <w:rsid w:val="364C170D"/>
    <w:rsid w:val="367B38DB"/>
    <w:rsid w:val="369A19E9"/>
    <w:rsid w:val="36A03CA9"/>
    <w:rsid w:val="36B979F5"/>
    <w:rsid w:val="36C56517"/>
    <w:rsid w:val="36EC11DB"/>
    <w:rsid w:val="36F5118C"/>
    <w:rsid w:val="373416C8"/>
    <w:rsid w:val="3740347B"/>
    <w:rsid w:val="3749295D"/>
    <w:rsid w:val="37554781"/>
    <w:rsid w:val="375E5EAB"/>
    <w:rsid w:val="37665D45"/>
    <w:rsid w:val="37683CB6"/>
    <w:rsid w:val="376C18AA"/>
    <w:rsid w:val="377D669D"/>
    <w:rsid w:val="379D2F99"/>
    <w:rsid w:val="37B01534"/>
    <w:rsid w:val="37B20EFE"/>
    <w:rsid w:val="37BB02A8"/>
    <w:rsid w:val="37C671DF"/>
    <w:rsid w:val="37D30AFA"/>
    <w:rsid w:val="37EB51BA"/>
    <w:rsid w:val="37F54301"/>
    <w:rsid w:val="37FD5757"/>
    <w:rsid w:val="382B4E19"/>
    <w:rsid w:val="38615671"/>
    <w:rsid w:val="387D7481"/>
    <w:rsid w:val="38935711"/>
    <w:rsid w:val="38A65364"/>
    <w:rsid w:val="38E30D68"/>
    <w:rsid w:val="38EB2F21"/>
    <w:rsid w:val="39220759"/>
    <w:rsid w:val="392F1F17"/>
    <w:rsid w:val="393F0FA1"/>
    <w:rsid w:val="395673B3"/>
    <w:rsid w:val="39725F1B"/>
    <w:rsid w:val="3983476D"/>
    <w:rsid w:val="39975537"/>
    <w:rsid w:val="39C4146F"/>
    <w:rsid w:val="39D80BBA"/>
    <w:rsid w:val="3A0B6AE6"/>
    <w:rsid w:val="3A4B1B9B"/>
    <w:rsid w:val="3A4E3960"/>
    <w:rsid w:val="3A563E87"/>
    <w:rsid w:val="3A96141D"/>
    <w:rsid w:val="3AF30076"/>
    <w:rsid w:val="3B0172A7"/>
    <w:rsid w:val="3B0C31D2"/>
    <w:rsid w:val="3B2659D3"/>
    <w:rsid w:val="3B312CA6"/>
    <w:rsid w:val="3B3C0A39"/>
    <w:rsid w:val="3B4461E9"/>
    <w:rsid w:val="3B517A67"/>
    <w:rsid w:val="3B587D3B"/>
    <w:rsid w:val="3B6D4444"/>
    <w:rsid w:val="3B7A5F35"/>
    <w:rsid w:val="3B8B3D37"/>
    <w:rsid w:val="3B8B7951"/>
    <w:rsid w:val="3BBA0168"/>
    <w:rsid w:val="3BC36DB4"/>
    <w:rsid w:val="3BC46854"/>
    <w:rsid w:val="3BD72F66"/>
    <w:rsid w:val="3BE56A9A"/>
    <w:rsid w:val="3BF74B0E"/>
    <w:rsid w:val="3C0D22A9"/>
    <w:rsid w:val="3C2E364B"/>
    <w:rsid w:val="3C347B40"/>
    <w:rsid w:val="3C7C0D49"/>
    <w:rsid w:val="3C882174"/>
    <w:rsid w:val="3CB46E67"/>
    <w:rsid w:val="3CBB2B3A"/>
    <w:rsid w:val="3CBE00B7"/>
    <w:rsid w:val="3CCE422C"/>
    <w:rsid w:val="3CE21CF2"/>
    <w:rsid w:val="3D082F57"/>
    <w:rsid w:val="3D0B4180"/>
    <w:rsid w:val="3D2213AD"/>
    <w:rsid w:val="3D3B44A4"/>
    <w:rsid w:val="3D44224B"/>
    <w:rsid w:val="3D4C580D"/>
    <w:rsid w:val="3D515637"/>
    <w:rsid w:val="3D6B7748"/>
    <w:rsid w:val="3D82493B"/>
    <w:rsid w:val="3D877F44"/>
    <w:rsid w:val="3D896704"/>
    <w:rsid w:val="3D9B22C2"/>
    <w:rsid w:val="3D9E693D"/>
    <w:rsid w:val="3DAA2609"/>
    <w:rsid w:val="3DCB4281"/>
    <w:rsid w:val="3DF573A9"/>
    <w:rsid w:val="3DF77942"/>
    <w:rsid w:val="3E127193"/>
    <w:rsid w:val="3E1C7EFA"/>
    <w:rsid w:val="3E2A565A"/>
    <w:rsid w:val="3E2C032F"/>
    <w:rsid w:val="3E403861"/>
    <w:rsid w:val="3E481BCF"/>
    <w:rsid w:val="3E5509A7"/>
    <w:rsid w:val="3E6B5E58"/>
    <w:rsid w:val="3E7E3A73"/>
    <w:rsid w:val="3EEE51AC"/>
    <w:rsid w:val="3EF318A7"/>
    <w:rsid w:val="3F3E449B"/>
    <w:rsid w:val="3F4D132B"/>
    <w:rsid w:val="3F5A483A"/>
    <w:rsid w:val="3F697405"/>
    <w:rsid w:val="3F6F0A5E"/>
    <w:rsid w:val="3FE252BA"/>
    <w:rsid w:val="400E1E0C"/>
    <w:rsid w:val="4012094D"/>
    <w:rsid w:val="4058445F"/>
    <w:rsid w:val="409C2FA7"/>
    <w:rsid w:val="40C67427"/>
    <w:rsid w:val="40E01548"/>
    <w:rsid w:val="41046B88"/>
    <w:rsid w:val="411A4E21"/>
    <w:rsid w:val="4140080B"/>
    <w:rsid w:val="41466588"/>
    <w:rsid w:val="414B378C"/>
    <w:rsid w:val="4174563A"/>
    <w:rsid w:val="41793A80"/>
    <w:rsid w:val="419737A4"/>
    <w:rsid w:val="419D08D5"/>
    <w:rsid w:val="41A53AF7"/>
    <w:rsid w:val="41AD1CF4"/>
    <w:rsid w:val="41AF2C5B"/>
    <w:rsid w:val="41B12835"/>
    <w:rsid w:val="41C35850"/>
    <w:rsid w:val="41C56DF2"/>
    <w:rsid w:val="41C77199"/>
    <w:rsid w:val="41EC58A5"/>
    <w:rsid w:val="421E4E48"/>
    <w:rsid w:val="42424154"/>
    <w:rsid w:val="426309D5"/>
    <w:rsid w:val="426D71B1"/>
    <w:rsid w:val="427019F4"/>
    <w:rsid w:val="42710173"/>
    <w:rsid w:val="42763327"/>
    <w:rsid w:val="428154B3"/>
    <w:rsid w:val="42864E4A"/>
    <w:rsid w:val="429C34C1"/>
    <w:rsid w:val="42AC1403"/>
    <w:rsid w:val="42B453FD"/>
    <w:rsid w:val="42C15173"/>
    <w:rsid w:val="42CC70AE"/>
    <w:rsid w:val="42D04E14"/>
    <w:rsid w:val="42D73C42"/>
    <w:rsid w:val="42DE4A2F"/>
    <w:rsid w:val="42E91BB1"/>
    <w:rsid w:val="4306699D"/>
    <w:rsid w:val="43126848"/>
    <w:rsid w:val="4321269D"/>
    <w:rsid w:val="4332280B"/>
    <w:rsid w:val="43362488"/>
    <w:rsid w:val="43394393"/>
    <w:rsid w:val="434336B8"/>
    <w:rsid w:val="435224F1"/>
    <w:rsid w:val="435D28CA"/>
    <w:rsid w:val="436F0061"/>
    <w:rsid w:val="43731E0C"/>
    <w:rsid w:val="4377469A"/>
    <w:rsid w:val="43827858"/>
    <w:rsid w:val="43C81D94"/>
    <w:rsid w:val="43FE123B"/>
    <w:rsid w:val="4428732C"/>
    <w:rsid w:val="44345523"/>
    <w:rsid w:val="44600CDD"/>
    <w:rsid w:val="446E48BB"/>
    <w:rsid w:val="44755D07"/>
    <w:rsid w:val="447D7ADD"/>
    <w:rsid w:val="44892B9A"/>
    <w:rsid w:val="449D66EA"/>
    <w:rsid w:val="44B31985"/>
    <w:rsid w:val="453D66E1"/>
    <w:rsid w:val="45674D31"/>
    <w:rsid w:val="45833261"/>
    <w:rsid w:val="458928D9"/>
    <w:rsid w:val="459D66F9"/>
    <w:rsid w:val="45C15BE0"/>
    <w:rsid w:val="460268BE"/>
    <w:rsid w:val="461A69D8"/>
    <w:rsid w:val="461B253A"/>
    <w:rsid w:val="46206D8A"/>
    <w:rsid w:val="46493533"/>
    <w:rsid w:val="467F05FF"/>
    <w:rsid w:val="46B40B5D"/>
    <w:rsid w:val="46B60B64"/>
    <w:rsid w:val="46C41694"/>
    <w:rsid w:val="46F825AA"/>
    <w:rsid w:val="46FF0F56"/>
    <w:rsid w:val="47157974"/>
    <w:rsid w:val="474417D6"/>
    <w:rsid w:val="477A101B"/>
    <w:rsid w:val="47AB3FD8"/>
    <w:rsid w:val="47B40720"/>
    <w:rsid w:val="47B8076B"/>
    <w:rsid w:val="47BD6C5B"/>
    <w:rsid w:val="47C36882"/>
    <w:rsid w:val="47E675DB"/>
    <w:rsid w:val="481B027D"/>
    <w:rsid w:val="482A5965"/>
    <w:rsid w:val="48316810"/>
    <w:rsid w:val="4833634D"/>
    <w:rsid w:val="48336375"/>
    <w:rsid w:val="48690DAC"/>
    <w:rsid w:val="487A164E"/>
    <w:rsid w:val="487E6E33"/>
    <w:rsid w:val="48885883"/>
    <w:rsid w:val="48911BBD"/>
    <w:rsid w:val="489A32E9"/>
    <w:rsid w:val="48AB091F"/>
    <w:rsid w:val="48DC0FDF"/>
    <w:rsid w:val="48EA77F9"/>
    <w:rsid w:val="48EE213D"/>
    <w:rsid w:val="48F84392"/>
    <w:rsid w:val="490355EF"/>
    <w:rsid w:val="49124D8D"/>
    <w:rsid w:val="49246A66"/>
    <w:rsid w:val="49376561"/>
    <w:rsid w:val="493B340E"/>
    <w:rsid w:val="49585DA3"/>
    <w:rsid w:val="49642BC7"/>
    <w:rsid w:val="497A3475"/>
    <w:rsid w:val="4980010F"/>
    <w:rsid w:val="49954217"/>
    <w:rsid w:val="499755FA"/>
    <w:rsid w:val="49996FA9"/>
    <w:rsid w:val="49BE6FA0"/>
    <w:rsid w:val="49C422A1"/>
    <w:rsid w:val="49D60653"/>
    <w:rsid w:val="49E4269C"/>
    <w:rsid w:val="4A106E5E"/>
    <w:rsid w:val="4A2D3FCD"/>
    <w:rsid w:val="4A341676"/>
    <w:rsid w:val="4A370E7A"/>
    <w:rsid w:val="4A3C128A"/>
    <w:rsid w:val="4A403DB9"/>
    <w:rsid w:val="4A43633A"/>
    <w:rsid w:val="4A4F0768"/>
    <w:rsid w:val="4A94692A"/>
    <w:rsid w:val="4AA05CFA"/>
    <w:rsid w:val="4AA54635"/>
    <w:rsid w:val="4AC57CB3"/>
    <w:rsid w:val="4AE05679"/>
    <w:rsid w:val="4AF06C1F"/>
    <w:rsid w:val="4AFC6147"/>
    <w:rsid w:val="4AFF021D"/>
    <w:rsid w:val="4B062B57"/>
    <w:rsid w:val="4B4269CA"/>
    <w:rsid w:val="4B62513F"/>
    <w:rsid w:val="4B691FAA"/>
    <w:rsid w:val="4B9825FF"/>
    <w:rsid w:val="4B9C7BEF"/>
    <w:rsid w:val="4BA369E7"/>
    <w:rsid w:val="4BAE56D6"/>
    <w:rsid w:val="4BDA18DF"/>
    <w:rsid w:val="4BF81FC1"/>
    <w:rsid w:val="4BFC381B"/>
    <w:rsid w:val="4C234333"/>
    <w:rsid w:val="4C3B2BFF"/>
    <w:rsid w:val="4C581C97"/>
    <w:rsid w:val="4C5A3909"/>
    <w:rsid w:val="4C5C4468"/>
    <w:rsid w:val="4C6C00BE"/>
    <w:rsid w:val="4C714C9F"/>
    <w:rsid w:val="4C8247B5"/>
    <w:rsid w:val="4CF47714"/>
    <w:rsid w:val="4CFC1AB2"/>
    <w:rsid w:val="4D093D70"/>
    <w:rsid w:val="4D3E209D"/>
    <w:rsid w:val="4D576775"/>
    <w:rsid w:val="4D683A51"/>
    <w:rsid w:val="4D713F6C"/>
    <w:rsid w:val="4DD44AA5"/>
    <w:rsid w:val="4DFB4128"/>
    <w:rsid w:val="4E0A4FE1"/>
    <w:rsid w:val="4E381034"/>
    <w:rsid w:val="4E7D42FC"/>
    <w:rsid w:val="4E7F2898"/>
    <w:rsid w:val="4E93285D"/>
    <w:rsid w:val="4E956974"/>
    <w:rsid w:val="4E9F0DF6"/>
    <w:rsid w:val="4EAF2DE5"/>
    <w:rsid w:val="4EC7298C"/>
    <w:rsid w:val="4ECF10AD"/>
    <w:rsid w:val="4ED7218D"/>
    <w:rsid w:val="4EF004D7"/>
    <w:rsid w:val="4F2C3756"/>
    <w:rsid w:val="4F2F3A68"/>
    <w:rsid w:val="4F411C00"/>
    <w:rsid w:val="4F4A66A0"/>
    <w:rsid w:val="4F7A70DF"/>
    <w:rsid w:val="4F7B1B90"/>
    <w:rsid w:val="4FB0242E"/>
    <w:rsid w:val="4FD57058"/>
    <w:rsid w:val="4FE3003E"/>
    <w:rsid w:val="4FE45FF4"/>
    <w:rsid w:val="4FFD53B1"/>
    <w:rsid w:val="4FFD5A72"/>
    <w:rsid w:val="501303FF"/>
    <w:rsid w:val="501C34D2"/>
    <w:rsid w:val="502F7932"/>
    <w:rsid w:val="50337201"/>
    <w:rsid w:val="5067413B"/>
    <w:rsid w:val="506B6320"/>
    <w:rsid w:val="506C63B2"/>
    <w:rsid w:val="50800260"/>
    <w:rsid w:val="509A7AE9"/>
    <w:rsid w:val="50A443B2"/>
    <w:rsid w:val="50A82BEC"/>
    <w:rsid w:val="50CC1BF5"/>
    <w:rsid w:val="50DE76BE"/>
    <w:rsid w:val="50E13D94"/>
    <w:rsid w:val="50E97995"/>
    <w:rsid w:val="50ED2A9C"/>
    <w:rsid w:val="50F45BCF"/>
    <w:rsid w:val="51093D1D"/>
    <w:rsid w:val="51246B1E"/>
    <w:rsid w:val="512A1562"/>
    <w:rsid w:val="51485ED1"/>
    <w:rsid w:val="51566D10"/>
    <w:rsid w:val="515F5525"/>
    <w:rsid w:val="516D1A27"/>
    <w:rsid w:val="517B4690"/>
    <w:rsid w:val="518D754C"/>
    <w:rsid w:val="51AE15A3"/>
    <w:rsid w:val="51B8344A"/>
    <w:rsid w:val="51C1294B"/>
    <w:rsid w:val="51EA7C04"/>
    <w:rsid w:val="51F841C4"/>
    <w:rsid w:val="51FE4AD9"/>
    <w:rsid w:val="520A230B"/>
    <w:rsid w:val="520A6396"/>
    <w:rsid w:val="521D33B2"/>
    <w:rsid w:val="522952FA"/>
    <w:rsid w:val="523871BA"/>
    <w:rsid w:val="523E4DDE"/>
    <w:rsid w:val="52473D98"/>
    <w:rsid w:val="52673203"/>
    <w:rsid w:val="526F04AF"/>
    <w:rsid w:val="52795A1D"/>
    <w:rsid w:val="528A5E58"/>
    <w:rsid w:val="52BA1132"/>
    <w:rsid w:val="52C155CC"/>
    <w:rsid w:val="52C840FA"/>
    <w:rsid w:val="52CF28D0"/>
    <w:rsid w:val="530A7F4C"/>
    <w:rsid w:val="5342177D"/>
    <w:rsid w:val="53464253"/>
    <w:rsid w:val="534C294E"/>
    <w:rsid w:val="535064C7"/>
    <w:rsid w:val="535B34C3"/>
    <w:rsid w:val="536964DC"/>
    <w:rsid w:val="539F4E59"/>
    <w:rsid w:val="53A1146F"/>
    <w:rsid w:val="53CF23C3"/>
    <w:rsid w:val="53F504CC"/>
    <w:rsid w:val="54002B52"/>
    <w:rsid w:val="54021F36"/>
    <w:rsid w:val="540E252A"/>
    <w:rsid w:val="5447496C"/>
    <w:rsid w:val="544F0A29"/>
    <w:rsid w:val="5450170B"/>
    <w:rsid w:val="54754477"/>
    <w:rsid w:val="54803E1C"/>
    <w:rsid w:val="54BA4417"/>
    <w:rsid w:val="54BE060D"/>
    <w:rsid w:val="54BF13A8"/>
    <w:rsid w:val="54DA6A6B"/>
    <w:rsid w:val="554A6D5A"/>
    <w:rsid w:val="55580280"/>
    <w:rsid w:val="555E2FFE"/>
    <w:rsid w:val="556C6D24"/>
    <w:rsid w:val="557A1F4D"/>
    <w:rsid w:val="558B7BAD"/>
    <w:rsid w:val="55AB6D31"/>
    <w:rsid w:val="55B10B28"/>
    <w:rsid w:val="55C23B8E"/>
    <w:rsid w:val="56017C31"/>
    <w:rsid w:val="5602334E"/>
    <w:rsid w:val="56151136"/>
    <w:rsid w:val="56232C98"/>
    <w:rsid w:val="564D1EEB"/>
    <w:rsid w:val="565A3572"/>
    <w:rsid w:val="56612F86"/>
    <w:rsid w:val="567260CA"/>
    <w:rsid w:val="56845A10"/>
    <w:rsid w:val="56B01A9F"/>
    <w:rsid w:val="56B61568"/>
    <w:rsid w:val="56C1175F"/>
    <w:rsid w:val="56C16D88"/>
    <w:rsid w:val="56D52988"/>
    <w:rsid w:val="57031240"/>
    <w:rsid w:val="57086D68"/>
    <w:rsid w:val="573E1AC2"/>
    <w:rsid w:val="57586B78"/>
    <w:rsid w:val="57594152"/>
    <w:rsid w:val="57912551"/>
    <w:rsid w:val="57994F48"/>
    <w:rsid w:val="57A245C4"/>
    <w:rsid w:val="57A8328E"/>
    <w:rsid w:val="57A9134F"/>
    <w:rsid w:val="57B51D85"/>
    <w:rsid w:val="57CA3DFE"/>
    <w:rsid w:val="57D825D7"/>
    <w:rsid w:val="57E10CCB"/>
    <w:rsid w:val="57E31B98"/>
    <w:rsid w:val="57ED107A"/>
    <w:rsid w:val="581E3A47"/>
    <w:rsid w:val="582D180B"/>
    <w:rsid w:val="58696491"/>
    <w:rsid w:val="587A3155"/>
    <w:rsid w:val="58950351"/>
    <w:rsid w:val="58AD5C6F"/>
    <w:rsid w:val="58DE0725"/>
    <w:rsid w:val="58FA37D2"/>
    <w:rsid w:val="59020B6A"/>
    <w:rsid w:val="592256AD"/>
    <w:rsid w:val="592517C7"/>
    <w:rsid w:val="59311D7F"/>
    <w:rsid w:val="595F1323"/>
    <w:rsid w:val="597923B6"/>
    <w:rsid w:val="598C482D"/>
    <w:rsid w:val="599629F4"/>
    <w:rsid w:val="599F7EA3"/>
    <w:rsid w:val="59A50023"/>
    <w:rsid w:val="59D221E5"/>
    <w:rsid w:val="59ED15FC"/>
    <w:rsid w:val="59ED6D22"/>
    <w:rsid w:val="5A862918"/>
    <w:rsid w:val="5AB167AA"/>
    <w:rsid w:val="5B195000"/>
    <w:rsid w:val="5B221603"/>
    <w:rsid w:val="5B3C7391"/>
    <w:rsid w:val="5B50736A"/>
    <w:rsid w:val="5B521016"/>
    <w:rsid w:val="5B64766E"/>
    <w:rsid w:val="5B895444"/>
    <w:rsid w:val="5BB41A0D"/>
    <w:rsid w:val="5BB56612"/>
    <w:rsid w:val="5BBC4FC9"/>
    <w:rsid w:val="5BE42D73"/>
    <w:rsid w:val="5C134211"/>
    <w:rsid w:val="5C334114"/>
    <w:rsid w:val="5C43193A"/>
    <w:rsid w:val="5C5935F4"/>
    <w:rsid w:val="5C5D13BF"/>
    <w:rsid w:val="5C6D48D5"/>
    <w:rsid w:val="5C760C42"/>
    <w:rsid w:val="5C8935A8"/>
    <w:rsid w:val="5C8B4680"/>
    <w:rsid w:val="5C8B5609"/>
    <w:rsid w:val="5C8E4DE0"/>
    <w:rsid w:val="5CB45291"/>
    <w:rsid w:val="5CBE1730"/>
    <w:rsid w:val="5CC63D2B"/>
    <w:rsid w:val="5CD50852"/>
    <w:rsid w:val="5CF11A9D"/>
    <w:rsid w:val="5CFD2776"/>
    <w:rsid w:val="5D2D354C"/>
    <w:rsid w:val="5D3D6E25"/>
    <w:rsid w:val="5D3E238F"/>
    <w:rsid w:val="5D563BB3"/>
    <w:rsid w:val="5D6F3EE9"/>
    <w:rsid w:val="5D711BD9"/>
    <w:rsid w:val="5D750E79"/>
    <w:rsid w:val="5D811573"/>
    <w:rsid w:val="5D816A10"/>
    <w:rsid w:val="5D8E06F0"/>
    <w:rsid w:val="5DA05167"/>
    <w:rsid w:val="5DA20B04"/>
    <w:rsid w:val="5DAE6B87"/>
    <w:rsid w:val="5DC75C02"/>
    <w:rsid w:val="5E1B5D49"/>
    <w:rsid w:val="5E6B01EE"/>
    <w:rsid w:val="5E6E1AE7"/>
    <w:rsid w:val="5E7C213F"/>
    <w:rsid w:val="5E7D052C"/>
    <w:rsid w:val="5EA62757"/>
    <w:rsid w:val="5ED11DEF"/>
    <w:rsid w:val="5ED213DA"/>
    <w:rsid w:val="5EDC3B14"/>
    <w:rsid w:val="5EFC211C"/>
    <w:rsid w:val="5F016B58"/>
    <w:rsid w:val="5F0C46D2"/>
    <w:rsid w:val="5F0E2D42"/>
    <w:rsid w:val="5F2305B7"/>
    <w:rsid w:val="5F2A6D73"/>
    <w:rsid w:val="5F417542"/>
    <w:rsid w:val="5F4A4688"/>
    <w:rsid w:val="5F640901"/>
    <w:rsid w:val="5F767050"/>
    <w:rsid w:val="5F8164E3"/>
    <w:rsid w:val="5F8372F6"/>
    <w:rsid w:val="5F9C20B5"/>
    <w:rsid w:val="5FC359E5"/>
    <w:rsid w:val="5FCB0C07"/>
    <w:rsid w:val="5FE834EF"/>
    <w:rsid w:val="60191A3C"/>
    <w:rsid w:val="602B481A"/>
    <w:rsid w:val="6031391D"/>
    <w:rsid w:val="6055178F"/>
    <w:rsid w:val="6068571F"/>
    <w:rsid w:val="607C5D4C"/>
    <w:rsid w:val="60A152B0"/>
    <w:rsid w:val="60BC2A63"/>
    <w:rsid w:val="60C17036"/>
    <w:rsid w:val="60D10108"/>
    <w:rsid w:val="61405041"/>
    <w:rsid w:val="614660E5"/>
    <w:rsid w:val="614E60F7"/>
    <w:rsid w:val="615B661C"/>
    <w:rsid w:val="61637E30"/>
    <w:rsid w:val="619D675E"/>
    <w:rsid w:val="61D066A3"/>
    <w:rsid w:val="624D62F0"/>
    <w:rsid w:val="62561039"/>
    <w:rsid w:val="626302CC"/>
    <w:rsid w:val="627C6C6D"/>
    <w:rsid w:val="627F7E33"/>
    <w:rsid w:val="62825519"/>
    <w:rsid w:val="62875637"/>
    <w:rsid w:val="629336EE"/>
    <w:rsid w:val="62992D89"/>
    <w:rsid w:val="62BC3426"/>
    <w:rsid w:val="62BD37DB"/>
    <w:rsid w:val="62E61A7C"/>
    <w:rsid w:val="62E8463C"/>
    <w:rsid w:val="62E93752"/>
    <w:rsid w:val="62FA2307"/>
    <w:rsid w:val="630A3EC7"/>
    <w:rsid w:val="631C489F"/>
    <w:rsid w:val="631D2C07"/>
    <w:rsid w:val="631F1A5B"/>
    <w:rsid w:val="632817E2"/>
    <w:rsid w:val="63443EE9"/>
    <w:rsid w:val="63A904E4"/>
    <w:rsid w:val="63AF16B5"/>
    <w:rsid w:val="63BE087A"/>
    <w:rsid w:val="63C05138"/>
    <w:rsid w:val="63C402F3"/>
    <w:rsid w:val="63D17113"/>
    <w:rsid w:val="63F97222"/>
    <w:rsid w:val="64426D91"/>
    <w:rsid w:val="64A6135E"/>
    <w:rsid w:val="64AB6807"/>
    <w:rsid w:val="64B062B5"/>
    <w:rsid w:val="64C24E21"/>
    <w:rsid w:val="64C63EBC"/>
    <w:rsid w:val="64F149B7"/>
    <w:rsid w:val="65010080"/>
    <w:rsid w:val="6508518B"/>
    <w:rsid w:val="650C608F"/>
    <w:rsid w:val="65414E8C"/>
    <w:rsid w:val="655A4D4A"/>
    <w:rsid w:val="655C471B"/>
    <w:rsid w:val="65606ADC"/>
    <w:rsid w:val="656D32C3"/>
    <w:rsid w:val="65723040"/>
    <w:rsid w:val="657C28D3"/>
    <w:rsid w:val="65903977"/>
    <w:rsid w:val="65924C0F"/>
    <w:rsid w:val="65A74DBC"/>
    <w:rsid w:val="65D85934"/>
    <w:rsid w:val="65F33121"/>
    <w:rsid w:val="65F953D6"/>
    <w:rsid w:val="66020452"/>
    <w:rsid w:val="66034AE1"/>
    <w:rsid w:val="660C3D6F"/>
    <w:rsid w:val="6624754D"/>
    <w:rsid w:val="663B4E4F"/>
    <w:rsid w:val="66715970"/>
    <w:rsid w:val="667B6BB8"/>
    <w:rsid w:val="66881B22"/>
    <w:rsid w:val="6694549B"/>
    <w:rsid w:val="66AD04F2"/>
    <w:rsid w:val="66AD17CF"/>
    <w:rsid w:val="66B76B33"/>
    <w:rsid w:val="66C14293"/>
    <w:rsid w:val="66F031BC"/>
    <w:rsid w:val="6712527B"/>
    <w:rsid w:val="672441D0"/>
    <w:rsid w:val="674C231D"/>
    <w:rsid w:val="674C3DC3"/>
    <w:rsid w:val="67672034"/>
    <w:rsid w:val="6768441B"/>
    <w:rsid w:val="67730906"/>
    <w:rsid w:val="67737D1C"/>
    <w:rsid w:val="677B103A"/>
    <w:rsid w:val="677C185A"/>
    <w:rsid w:val="67B86DA4"/>
    <w:rsid w:val="67BA327B"/>
    <w:rsid w:val="67E23937"/>
    <w:rsid w:val="67E64C7F"/>
    <w:rsid w:val="67F533EA"/>
    <w:rsid w:val="67FC56E7"/>
    <w:rsid w:val="68052FAD"/>
    <w:rsid w:val="68141977"/>
    <w:rsid w:val="68615987"/>
    <w:rsid w:val="68793C35"/>
    <w:rsid w:val="688D64DD"/>
    <w:rsid w:val="68A71913"/>
    <w:rsid w:val="68AE057E"/>
    <w:rsid w:val="68B94DC7"/>
    <w:rsid w:val="68DD713E"/>
    <w:rsid w:val="68DF3B63"/>
    <w:rsid w:val="690116DF"/>
    <w:rsid w:val="690331BA"/>
    <w:rsid w:val="69040A2B"/>
    <w:rsid w:val="690F708C"/>
    <w:rsid w:val="692A1E8A"/>
    <w:rsid w:val="69312612"/>
    <w:rsid w:val="69673775"/>
    <w:rsid w:val="6969320A"/>
    <w:rsid w:val="696C5731"/>
    <w:rsid w:val="697C71A9"/>
    <w:rsid w:val="69AC59CD"/>
    <w:rsid w:val="69B2467D"/>
    <w:rsid w:val="69D37A6A"/>
    <w:rsid w:val="69DE1D54"/>
    <w:rsid w:val="69EE57FB"/>
    <w:rsid w:val="6A0D5AC0"/>
    <w:rsid w:val="6A300554"/>
    <w:rsid w:val="6A406B4B"/>
    <w:rsid w:val="6A512122"/>
    <w:rsid w:val="6A5F092C"/>
    <w:rsid w:val="6A6F4DFF"/>
    <w:rsid w:val="6A706F35"/>
    <w:rsid w:val="6AB469E8"/>
    <w:rsid w:val="6AB906EC"/>
    <w:rsid w:val="6AB97C0B"/>
    <w:rsid w:val="6ABF3C27"/>
    <w:rsid w:val="6AC739B5"/>
    <w:rsid w:val="6AE10CC1"/>
    <w:rsid w:val="6AEF276A"/>
    <w:rsid w:val="6B322E13"/>
    <w:rsid w:val="6B45215C"/>
    <w:rsid w:val="6B477E05"/>
    <w:rsid w:val="6B4E53DB"/>
    <w:rsid w:val="6B5D6EC1"/>
    <w:rsid w:val="6B7210C4"/>
    <w:rsid w:val="6B811A0E"/>
    <w:rsid w:val="6BAA1C00"/>
    <w:rsid w:val="6BC20F74"/>
    <w:rsid w:val="6BC52C03"/>
    <w:rsid w:val="6BC9203D"/>
    <w:rsid w:val="6BDA49FF"/>
    <w:rsid w:val="6BDC4CBD"/>
    <w:rsid w:val="6C2E014C"/>
    <w:rsid w:val="6C795395"/>
    <w:rsid w:val="6C861FD8"/>
    <w:rsid w:val="6C9A3654"/>
    <w:rsid w:val="6CCD5D06"/>
    <w:rsid w:val="6CE34199"/>
    <w:rsid w:val="6CF70339"/>
    <w:rsid w:val="6D0A4EDB"/>
    <w:rsid w:val="6D1030B5"/>
    <w:rsid w:val="6D103DCE"/>
    <w:rsid w:val="6D1452CC"/>
    <w:rsid w:val="6D4343AE"/>
    <w:rsid w:val="6D527D06"/>
    <w:rsid w:val="6D6C6C49"/>
    <w:rsid w:val="6D7C107D"/>
    <w:rsid w:val="6D8C1AA8"/>
    <w:rsid w:val="6D95282E"/>
    <w:rsid w:val="6D9619D1"/>
    <w:rsid w:val="6DD50302"/>
    <w:rsid w:val="6DEA0471"/>
    <w:rsid w:val="6E05104F"/>
    <w:rsid w:val="6E055A04"/>
    <w:rsid w:val="6E135D99"/>
    <w:rsid w:val="6E135F5E"/>
    <w:rsid w:val="6E1D1C35"/>
    <w:rsid w:val="6E2A32E6"/>
    <w:rsid w:val="6E4710E5"/>
    <w:rsid w:val="6E6151E7"/>
    <w:rsid w:val="6E675ACD"/>
    <w:rsid w:val="6E6C4E44"/>
    <w:rsid w:val="6E84749B"/>
    <w:rsid w:val="6E9C4167"/>
    <w:rsid w:val="6EB75AA0"/>
    <w:rsid w:val="6EBC372B"/>
    <w:rsid w:val="6ED11A73"/>
    <w:rsid w:val="6F0E2B12"/>
    <w:rsid w:val="6F117A11"/>
    <w:rsid w:val="6F2302BE"/>
    <w:rsid w:val="6F2A7F5D"/>
    <w:rsid w:val="6F2D185E"/>
    <w:rsid w:val="6F500F5A"/>
    <w:rsid w:val="6F68606B"/>
    <w:rsid w:val="6F780B0E"/>
    <w:rsid w:val="6F8C43B6"/>
    <w:rsid w:val="6F977CD6"/>
    <w:rsid w:val="6FB0740B"/>
    <w:rsid w:val="6FB11607"/>
    <w:rsid w:val="6FB81451"/>
    <w:rsid w:val="6FC60C54"/>
    <w:rsid w:val="6FCD2664"/>
    <w:rsid w:val="6FD268E6"/>
    <w:rsid w:val="6FEB7EB4"/>
    <w:rsid w:val="6FF61AB1"/>
    <w:rsid w:val="700A0886"/>
    <w:rsid w:val="701C06F7"/>
    <w:rsid w:val="702E3D15"/>
    <w:rsid w:val="702F57CA"/>
    <w:rsid w:val="703A3EE1"/>
    <w:rsid w:val="7053460C"/>
    <w:rsid w:val="70542A56"/>
    <w:rsid w:val="707E46C9"/>
    <w:rsid w:val="70917BB5"/>
    <w:rsid w:val="70954C69"/>
    <w:rsid w:val="70984742"/>
    <w:rsid w:val="70B034B4"/>
    <w:rsid w:val="70BA4E04"/>
    <w:rsid w:val="70BF6E36"/>
    <w:rsid w:val="70DC5F31"/>
    <w:rsid w:val="70EC5D67"/>
    <w:rsid w:val="710A2F57"/>
    <w:rsid w:val="710A77AD"/>
    <w:rsid w:val="71317387"/>
    <w:rsid w:val="7162365A"/>
    <w:rsid w:val="71901C15"/>
    <w:rsid w:val="71A85025"/>
    <w:rsid w:val="71C154B3"/>
    <w:rsid w:val="71D81A1B"/>
    <w:rsid w:val="71E77E66"/>
    <w:rsid w:val="71F5686A"/>
    <w:rsid w:val="720A5830"/>
    <w:rsid w:val="72242D5E"/>
    <w:rsid w:val="7227626D"/>
    <w:rsid w:val="72294011"/>
    <w:rsid w:val="72412109"/>
    <w:rsid w:val="72440752"/>
    <w:rsid w:val="7280215C"/>
    <w:rsid w:val="728F3993"/>
    <w:rsid w:val="729F0F40"/>
    <w:rsid w:val="72A97080"/>
    <w:rsid w:val="72B27BE5"/>
    <w:rsid w:val="72B348D7"/>
    <w:rsid w:val="72BB6A70"/>
    <w:rsid w:val="72C10F96"/>
    <w:rsid w:val="72C26D4A"/>
    <w:rsid w:val="72C41997"/>
    <w:rsid w:val="72D37523"/>
    <w:rsid w:val="72EC2603"/>
    <w:rsid w:val="73052C93"/>
    <w:rsid w:val="730C4DC4"/>
    <w:rsid w:val="73152565"/>
    <w:rsid w:val="736F0137"/>
    <w:rsid w:val="73893142"/>
    <w:rsid w:val="73962793"/>
    <w:rsid w:val="73A704A3"/>
    <w:rsid w:val="73A86752"/>
    <w:rsid w:val="73B41EB2"/>
    <w:rsid w:val="73BF6B0D"/>
    <w:rsid w:val="73D41CB0"/>
    <w:rsid w:val="73EF60A2"/>
    <w:rsid w:val="74184381"/>
    <w:rsid w:val="74220A6C"/>
    <w:rsid w:val="743666AD"/>
    <w:rsid w:val="744A40AF"/>
    <w:rsid w:val="745026C5"/>
    <w:rsid w:val="745B7F44"/>
    <w:rsid w:val="74634284"/>
    <w:rsid w:val="74A1612E"/>
    <w:rsid w:val="74AD70DB"/>
    <w:rsid w:val="74EC077F"/>
    <w:rsid w:val="75020F0A"/>
    <w:rsid w:val="750F2112"/>
    <w:rsid w:val="75132C04"/>
    <w:rsid w:val="751A68C5"/>
    <w:rsid w:val="752853F4"/>
    <w:rsid w:val="754343FE"/>
    <w:rsid w:val="7562394E"/>
    <w:rsid w:val="759A22F0"/>
    <w:rsid w:val="75E13203"/>
    <w:rsid w:val="75EF31F7"/>
    <w:rsid w:val="760B3EB3"/>
    <w:rsid w:val="763319CC"/>
    <w:rsid w:val="764A2E97"/>
    <w:rsid w:val="764A3625"/>
    <w:rsid w:val="765771F3"/>
    <w:rsid w:val="766D6FAB"/>
    <w:rsid w:val="767E2E20"/>
    <w:rsid w:val="768E45B2"/>
    <w:rsid w:val="768F2CE7"/>
    <w:rsid w:val="769A7A35"/>
    <w:rsid w:val="769B2C45"/>
    <w:rsid w:val="76AF01CB"/>
    <w:rsid w:val="76CC0AAF"/>
    <w:rsid w:val="76D33749"/>
    <w:rsid w:val="76E832DC"/>
    <w:rsid w:val="770A1AAE"/>
    <w:rsid w:val="770F7C21"/>
    <w:rsid w:val="77251E59"/>
    <w:rsid w:val="773707AA"/>
    <w:rsid w:val="773B650F"/>
    <w:rsid w:val="77467A7D"/>
    <w:rsid w:val="775105AC"/>
    <w:rsid w:val="77526823"/>
    <w:rsid w:val="778C7FAD"/>
    <w:rsid w:val="77A8254F"/>
    <w:rsid w:val="77C030E5"/>
    <w:rsid w:val="77C238C7"/>
    <w:rsid w:val="77C27E57"/>
    <w:rsid w:val="77CE37A1"/>
    <w:rsid w:val="77E51D5F"/>
    <w:rsid w:val="780B68BB"/>
    <w:rsid w:val="78163DDE"/>
    <w:rsid w:val="781F7739"/>
    <w:rsid w:val="782C4758"/>
    <w:rsid w:val="78333892"/>
    <w:rsid w:val="78484BBE"/>
    <w:rsid w:val="78521020"/>
    <w:rsid w:val="78594A59"/>
    <w:rsid w:val="78945D55"/>
    <w:rsid w:val="78A9650D"/>
    <w:rsid w:val="78B12582"/>
    <w:rsid w:val="78C81DB3"/>
    <w:rsid w:val="78E24139"/>
    <w:rsid w:val="790D19D2"/>
    <w:rsid w:val="7918740A"/>
    <w:rsid w:val="791F6377"/>
    <w:rsid w:val="793D65CA"/>
    <w:rsid w:val="79554BC5"/>
    <w:rsid w:val="79754E1F"/>
    <w:rsid w:val="798225C0"/>
    <w:rsid w:val="798462A4"/>
    <w:rsid w:val="799266AE"/>
    <w:rsid w:val="7A005005"/>
    <w:rsid w:val="7A302C06"/>
    <w:rsid w:val="7A346428"/>
    <w:rsid w:val="7A3B018F"/>
    <w:rsid w:val="7A524262"/>
    <w:rsid w:val="7A5271EA"/>
    <w:rsid w:val="7A540B58"/>
    <w:rsid w:val="7A5B377C"/>
    <w:rsid w:val="7A5D0782"/>
    <w:rsid w:val="7A6A1320"/>
    <w:rsid w:val="7A6E4659"/>
    <w:rsid w:val="7AD86345"/>
    <w:rsid w:val="7AF04AC3"/>
    <w:rsid w:val="7B072116"/>
    <w:rsid w:val="7B0A2D9A"/>
    <w:rsid w:val="7B153D1F"/>
    <w:rsid w:val="7B315CCA"/>
    <w:rsid w:val="7B37328D"/>
    <w:rsid w:val="7B404275"/>
    <w:rsid w:val="7B4D6979"/>
    <w:rsid w:val="7B4F25FB"/>
    <w:rsid w:val="7B7B53A9"/>
    <w:rsid w:val="7B86607F"/>
    <w:rsid w:val="7BC04261"/>
    <w:rsid w:val="7BC625ED"/>
    <w:rsid w:val="7BEB572B"/>
    <w:rsid w:val="7BFA59BD"/>
    <w:rsid w:val="7C3708E8"/>
    <w:rsid w:val="7C474C73"/>
    <w:rsid w:val="7C581B33"/>
    <w:rsid w:val="7C830E12"/>
    <w:rsid w:val="7CA87831"/>
    <w:rsid w:val="7CBC304D"/>
    <w:rsid w:val="7CD13959"/>
    <w:rsid w:val="7CE92B25"/>
    <w:rsid w:val="7D250085"/>
    <w:rsid w:val="7D275AA9"/>
    <w:rsid w:val="7D301D3C"/>
    <w:rsid w:val="7D3811AD"/>
    <w:rsid w:val="7D3D277E"/>
    <w:rsid w:val="7D5310C3"/>
    <w:rsid w:val="7D7C4315"/>
    <w:rsid w:val="7D7F5652"/>
    <w:rsid w:val="7DA02C17"/>
    <w:rsid w:val="7DA25267"/>
    <w:rsid w:val="7DAC2FC4"/>
    <w:rsid w:val="7DB7500A"/>
    <w:rsid w:val="7DBD4C3D"/>
    <w:rsid w:val="7DCC3666"/>
    <w:rsid w:val="7DD54DE8"/>
    <w:rsid w:val="7DDB6A68"/>
    <w:rsid w:val="7DED2215"/>
    <w:rsid w:val="7DEF7EEE"/>
    <w:rsid w:val="7DF4013B"/>
    <w:rsid w:val="7DF64FAB"/>
    <w:rsid w:val="7E3125B4"/>
    <w:rsid w:val="7E4044CB"/>
    <w:rsid w:val="7E710263"/>
    <w:rsid w:val="7E7219E3"/>
    <w:rsid w:val="7E917232"/>
    <w:rsid w:val="7E9C227C"/>
    <w:rsid w:val="7EC45DEA"/>
    <w:rsid w:val="7EC55049"/>
    <w:rsid w:val="7ECD3FC6"/>
    <w:rsid w:val="7EE20150"/>
    <w:rsid w:val="7F0111BB"/>
    <w:rsid w:val="7F0B147E"/>
    <w:rsid w:val="7F23120B"/>
    <w:rsid w:val="7F6E44AC"/>
    <w:rsid w:val="7F700C4F"/>
    <w:rsid w:val="7F712BEF"/>
    <w:rsid w:val="7F896EC9"/>
    <w:rsid w:val="7FA30FFF"/>
    <w:rsid w:val="7FF3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00正文1 + 首行缩进2 字符"/>
    <w:basedOn w:val="1"/>
    <w:qFormat/>
    <w:uiPriority w:val="0"/>
    <w:pPr>
      <w:spacing w:line="360" w:lineRule="auto"/>
      <w:ind w:firstLine="560" w:firstLineChars="200"/>
    </w:pPr>
    <w:rPr>
      <w:kern w:val="0"/>
      <w:sz w:val="28"/>
      <w:szCs w:val="20"/>
    </w:rPr>
  </w:style>
  <w:style w:type="paragraph" w:customStyle="1" w:styleId="12">
    <w:name w:val="封皮01-报告名称"/>
    <w:basedOn w:val="11"/>
    <w:qFormat/>
    <w:uiPriority w:val="0"/>
    <w:pPr>
      <w:ind w:firstLine="0" w:firstLineChars="0"/>
      <w:jc w:val="center"/>
    </w:pPr>
    <w:rPr>
      <w:rFonts w:ascii="黑体" w:eastAsia="黑体"/>
      <w:b/>
      <w:bCs/>
      <w:sz w:val="44"/>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正文标准名称"/>
    <w:qFormat/>
    <w:uiPriority w:val="0"/>
    <w:pPr>
      <w:jc w:val="center"/>
    </w:pPr>
    <w:rPr>
      <w:rFonts w:ascii="黑体" w:hAnsi="Times New Roman" w:eastAsia="黑体" w:cs="Times New Roman"/>
      <w:sz w:val="32"/>
      <w:lang w:val="en-US" w:eastAsia="zh-CN" w:bidi="ar-SA"/>
    </w:rPr>
  </w:style>
  <w:style w:type="paragraph" w:customStyle="1" w:styleId="15">
    <w:name w:val="章标题"/>
    <w:next w:val="13"/>
    <w:qFormat/>
    <w:uiPriority w:val="0"/>
    <w:pPr>
      <w:spacing w:before="312" w:after="312"/>
      <w:ind w:left="142"/>
      <w:jc w:val="both"/>
      <w:outlineLvl w:val="1"/>
    </w:pPr>
    <w:rPr>
      <w:rFonts w:ascii="黑体" w:hAnsi="Times New Roman" w:eastAsia="黑体" w:cs="Times New Roman"/>
      <w:sz w:val="21"/>
      <w:szCs w:val="22"/>
      <w:lang w:val="en-US" w:eastAsia="zh-CN" w:bidi="ar-SA"/>
    </w:rPr>
  </w:style>
  <w:style w:type="paragraph" w:customStyle="1" w:styleId="16">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7">
    <w:name w:val="font21"/>
    <w:basedOn w:val="8"/>
    <w:qFormat/>
    <w:uiPriority w:val="0"/>
    <w:rPr>
      <w:rFonts w:hint="eastAsia" w:ascii="宋体" w:hAnsi="宋体" w:eastAsia="宋体" w:cs="宋体"/>
      <w:color w:val="000000"/>
      <w:sz w:val="20"/>
      <w:szCs w:val="20"/>
      <w:u w:val="none"/>
    </w:rPr>
  </w:style>
  <w:style w:type="character" w:customStyle="1" w:styleId="18">
    <w:name w:val="font31"/>
    <w:basedOn w:val="8"/>
    <w:qFormat/>
    <w:uiPriority w:val="0"/>
    <w:rPr>
      <w:rFonts w:hint="default" w:ascii="Wingdings 2" w:hAnsi="Wingdings 2" w:eastAsia="Wingdings 2" w:cs="Wingdings 2"/>
      <w:color w:val="000000"/>
      <w:sz w:val="20"/>
      <w:szCs w:val="20"/>
      <w:u w:val="none"/>
    </w:rPr>
  </w:style>
  <w:style w:type="character" w:customStyle="1" w:styleId="19">
    <w:name w:val="font51"/>
    <w:basedOn w:val="8"/>
    <w:qFormat/>
    <w:uiPriority w:val="0"/>
    <w:rPr>
      <w:rFonts w:hint="eastAsia" w:ascii="宋体" w:hAnsi="宋体" w:eastAsia="宋体" w:cs="宋体"/>
      <w:color w:val="000000"/>
      <w:sz w:val="20"/>
      <w:szCs w:val="20"/>
      <w:u w:val="none"/>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参考文献"/>
    <w:basedOn w:val="1"/>
    <w:next w:val="13"/>
    <w:qFormat/>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1033</Words>
  <Characters>5889</Characters>
  <Lines>49</Lines>
  <Paragraphs>13</Paragraphs>
  <TotalTime>78</TotalTime>
  <ScaleCrop>false</ScaleCrop>
  <LinksUpToDate>false</LinksUpToDate>
  <CharactersWithSpaces>6909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2021-06-10T01:17:00Z</dcterms:created>
  <dc:creator>凯圣</dc:creator>
  <cp:lastModifiedBy>Administrator</cp:lastModifiedBy>
  <cp:lastPrinted>2021-09-10T01:39:00Z</cp:lastPrinted>
  <dcterms:modified xsi:type="dcterms:W3CDTF">2021-09-10T03:06:56Z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3B030588B69540309A7C81184C77D94B</vt:lpwstr>
  </property>
</Properties>
</file>