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shd w:val="clear" w:color="auto" w:fill="FFFFFF"/>
          <w:lang w:eastAsia="zh-CN"/>
        </w:rPr>
        <w:t>附件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shd w:val="clear" w:color="auto" w:fill="FFFFFF"/>
          <w:lang w:val="en-US" w:eastAsia="zh-CN"/>
        </w:rPr>
        <w:t>2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shd w:val="clear" w:color="auto" w:fill="FFFFFF"/>
          <w:lang w:eastAsia="zh-CN"/>
        </w:rPr>
        <w:t>：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贵州省水利水电工程施工企业安全生产管理三类人员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  <w:t>“贵州省网上办事大厅”申请流程</w:t>
      </w:r>
    </w:p>
    <w:p>
      <w:pPr>
        <w:numPr>
          <w:ilvl w:val="0"/>
          <w:numId w:val="1"/>
        </w:numPr>
        <w:rPr>
          <w:rFonts w:hint="eastAsia"/>
          <w:b w:val="0"/>
          <w:bCs w:val="0"/>
          <w:sz w:val="30"/>
          <w:szCs w:val="30"/>
          <w:lang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>登陆“</w:t>
      </w:r>
      <w:r>
        <w:rPr>
          <w:rFonts w:hint="eastAsia"/>
          <w:b w:val="0"/>
          <w:bCs w:val="0"/>
          <w:sz w:val="30"/>
          <w:szCs w:val="30"/>
          <w:lang w:eastAsia="zh-CN"/>
        </w:rPr>
        <w:t>贵州省网上办事大厅”，网址http://www.gzegn.gov.cn/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30"/>
          <w:szCs w:val="30"/>
          <w:lang w:eastAsia="zh-CN"/>
        </w:rPr>
      </w:pPr>
      <w:r>
        <w:rPr>
          <w:rFonts w:hint="eastAsia"/>
          <w:lang w:val="en-US" w:eastAsia="zh-CN"/>
        </w:rPr>
        <w:t>注册用户选择法人注册（已注册直接选择登录</w:t>
      </w:r>
      <w:r>
        <w:rPr>
          <w:rFonts w:hint="default" w:ascii="Arial" w:hAnsi="Arial" w:cs="Arial"/>
          <w:lang w:val="en-US" w:eastAsia="zh-CN"/>
        </w:rPr>
        <w:t>→</w:t>
      </w:r>
      <w:r>
        <w:rPr>
          <w:rFonts w:hint="eastAsia" w:asciiTheme="minorEastAsia" w:hAnsiTheme="minorEastAsia" w:cstheme="minorEastAsia"/>
          <w:lang w:val="en-US" w:eastAsia="zh-CN"/>
        </w:rPr>
        <w:t>法人登录</w:t>
      </w:r>
      <w:r>
        <w:rPr>
          <w:rFonts w:hint="eastAsia"/>
          <w:lang w:val="en-US" w:eastAsia="zh-CN"/>
        </w:rPr>
        <w:t>）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230" cy="1020445"/>
            <wp:effectExtent l="0" t="0" r="762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20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rPr>
          <w:rFonts w:hint="eastAsia"/>
          <w:lang w:val="en-US" w:eastAsia="zh-CN"/>
        </w:rPr>
        <w:t>填写信息实名认证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055" cy="3378200"/>
            <wp:effectExtent l="0" t="0" r="10795" b="1270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78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1461135"/>
            <wp:effectExtent l="0" t="0" r="12065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61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bookmarkStart w:id="0" w:name="_GoBack"/>
      <w:bookmarkEnd w:id="0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企业自行设定并牢记法人账号及登录密码完成注册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3515" cy="2746375"/>
            <wp:effectExtent l="0" t="0" r="13335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46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sz w:val="30"/>
          <w:szCs w:val="30"/>
          <w:lang w:eastAsia="zh-CN"/>
        </w:rPr>
      </w:pPr>
      <w:r>
        <w:rPr>
          <w:rFonts w:hint="eastAsia"/>
          <w:color w:val="FF0000"/>
          <w:sz w:val="30"/>
          <w:szCs w:val="30"/>
          <w:lang w:eastAsia="zh-CN"/>
        </w:rPr>
        <w:t>（</w:t>
      </w:r>
      <w:r>
        <w:rPr>
          <w:rFonts w:hint="eastAsia"/>
          <w:color w:val="FF0000"/>
          <w:sz w:val="30"/>
          <w:szCs w:val="30"/>
          <w:lang w:val="en-US" w:eastAsia="zh-CN"/>
        </w:rPr>
        <w:t>请牢记法人账号及登录密码</w:t>
      </w:r>
      <w:r>
        <w:rPr>
          <w:rFonts w:hint="eastAsia"/>
          <w:color w:val="FF0000"/>
          <w:sz w:val="30"/>
          <w:szCs w:val="30"/>
          <w:lang w:eastAsia="zh-CN"/>
        </w:rPr>
        <w:t>）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注册完成后登陆</w:t>
      </w:r>
    </w:p>
    <w:p>
      <w:pPr>
        <w:numPr>
          <w:ilvl w:val="0"/>
          <w:numId w:val="0"/>
        </w:num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>登录用户，选择“法人登录”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325" cy="546735"/>
            <wp:effectExtent l="0" t="0" r="9525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46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040" cy="2877185"/>
            <wp:effectExtent l="0" t="0" r="3810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77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输入用户名/统一社会信用代码、密码进行登录（首次登陆需重置登录密码）（</w:t>
      </w:r>
      <w:r>
        <w:rPr>
          <w:rFonts w:hint="eastAsia"/>
          <w:color w:val="FF0000"/>
          <w:lang w:val="en-US" w:eastAsia="zh-CN"/>
        </w:rPr>
        <w:t>如遇登陆问题请直接拨打登录页面下方电话咨询解决</w:t>
      </w:r>
      <w:r>
        <w:rPr>
          <w:rFonts w:hint="eastAsia"/>
          <w:lang w:val="en-US" w:eastAsia="zh-CN"/>
        </w:rPr>
        <w:t>）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3、进入企业个人界面点击“网上申请”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2763520"/>
            <wp:effectExtent l="0" t="0" r="12065" b="177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63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点击选择“贵州省水利厅”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150" cy="2668905"/>
            <wp:effectExtent l="0" t="0" r="12700" b="171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68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选择“其他权利</w:t>
      </w:r>
      <w:r>
        <w:rPr>
          <w:rFonts w:hint="default" w:ascii="Arial" w:hAnsi="Arial" w:cs="Arial"/>
          <w:lang w:val="en-US" w:eastAsia="zh-CN"/>
        </w:rPr>
        <w:t>→</w:t>
      </w:r>
      <w:r>
        <w:rPr>
          <w:rFonts w:hint="eastAsia" w:asciiTheme="minorEastAsia" w:hAnsiTheme="minorEastAsia" w:cstheme="minorEastAsia"/>
          <w:lang w:val="en-US" w:eastAsia="zh-CN"/>
        </w:rPr>
        <w:t>在线申请”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960" cy="3754120"/>
            <wp:effectExtent l="0" t="0" r="8890" b="177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54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2922270"/>
            <wp:effectExtent l="0" t="0" r="5715" b="1143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22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点击“同意”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 w:eastAsiaTheme="minorEastAsia"/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val="en-US" w:eastAsia="zh-CN"/>
        </w:rPr>
        <w:t>4、</w:t>
      </w:r>
      <w:r>
        <w:rPr>
          <w:rFonts w:hint="eastAsia"/>
          <w:sz w:val="30"/>
          <w:szCs w:val="30"/>
          <w:lang w:eastAsia="zh-CN"/>
        </w:rPr>
        <w:t>填写申请人信息（单位经办人信息）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5420" cy="3221355"/>
            <wp:effectExtent l="0" t="0" r="11430" b="171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21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val="en-US" w:eastAsia="zh-CN"/>
        </w:rPr>
        <w:t>5、</w:t>
      </w:r>
      <w:r>
        <w:rPr>
          <w:rFonts w:hint="eastAsia"/>
          <w:sz w:val="30"/>
          <w:szCs w:val="30"/>
          <w:lang w:eastAsia="zh-CN"/>
        </w:rPr>
        <w:t>按要求逐项上传报名人员的扫描件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770" cy="3320415"/>
            <wp:effectExtent l="0" t="0" r="5080" b="133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20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8595" cy="3379470"/>
            <wp:effectExtent l="0" t="0" r="8255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79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sz w:val="30"/>
          <w:szCs w:val="30"/>
        </w:rPr>
      </w:pPr>
      <w:r>
        <w:rPr>
          <w:rFonts w:hint="eastAsia"/>
          <w:sz w:val="30"/>
          <w:szCs w:val="30"/>
          <w:lang w:val="en-US" w:eastAsia="zh-CN"/>
        </w:rPr>
        <w:t>6、上传完成后点击“下一步”，生成业务编号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4310" cy="1881505"/>
            <wp:effectExtent l="0" t="0" r="2540" b="44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1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至此，报名成功。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color w:val="FF0000"/>
          <w:sz w:val="30"/>
          <w:szCs w:val="30"/>
          <w:lang w:eastAsia="zh-CN"/>
        </w:rPr>
      </w:pPr>
      <w:r>
        <w:rPr>
          <w:rFonts w:hint="eastAsia"/>
          <w:color w:val="FF0000"/>
          <w:sz w:val="30"/>
          <w:szCs w:val="30"/>
          <w:lang w:eastAsia="zh-CN"/>
        </w:rPr>
        <w:t>无须提交纸质版资料至贵州省水利厅行政审批窗口，生成业务编号即表示报名成功，等待培训开班即可。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3E9A06A"/>
    <w:multiLevelType w:val="singleLevel"/>
    <w:tmpl w:val="A3E9A06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225299"/>
    <w:rsid w:val="09334FFE"/>
    <w:rsid w:val="0ED722E8"/>
    <w:rsid w:val="15B33A96"/>
    <w:rsid w:val="29891ED5"/>
    <w:rsid w:val="38B90694"/>
    <w:rsid w:val="50DB426F"/>
    <w:rsid w:val="50E1157A"/>
    <w:rsid w:val="58225299"/>
    <w:rsid w:val="63AF4B88"/>
    <w:rsid w:val="6FA44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2018-03-09T06:08:00Z</dcterms:created>
  <dc:creator>Administrator</dc:creator>
  <cp:lastModifiedBy>admin</cp:lastModifiedBy>
  <dcterms:modified xsi:type="dcterms:W3CDTF">2018-03-12T03:47:31Z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